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jc w:val="center"/>
        <w:rPr>
          <w:rFonts w:ascii="宋体"/>
          <w:caps/>
          <w:color w:val="auto"/>
          <w:sz w:val="44"/>
          <w:szCs w:val="44"/>
          <w:highlight w:val="none"/>
          <w:lang w:val="zh-CN"/>
        </w:rPr>
        <w:outlineLvl w:val="0"/>
      </w:pPr>
      <w:r>
        <w:rPr>
          <w:rFonts w:hint="eastAsia" w:ascii="黑体" w:eastAsia="黑体"/>
          <w:color w:val="auto"/>
          <w:sz w:val="100"/>
          <w:szCs w:val="100"/>
          <w:highlight w:val="none"/>
          <w:lang w:val="zh-CN"/>
        </w:rPr>
        <w:t xml:space="preserve">招</w:t>
      </w:r>
      <w:r>
        <w:rPr>
          <w:rFonts w:hint="eastAsia" w:ascii="黑体" w:eastAsia="黑体"/>
          <w:color w:val="auto"/>
          <w:sz w:val="100"/>
          <w:szCs w:val="100"/>
          <w:highlight w:val="none"/>
          <w:lang w:val="en-US" w:eastAsia="zh-CN"/>
        </w:rPr>
        <w:t xml:space="preserve"> </w:t>
      </w:r>
      <w:r>
        <w:rPr>
          <w:rFonts w:hint="eastAsia" w:ascii="黑体" w:eastAsia="黑体"/>
          <w:color w:val="auto"/>
          <w:sz w:val="100"/>
          <w:szCs w:val="100"/>
          <w:highlight w:val="none"/>
          <w:lang w:val="zh-CN"/>
        </w:rPr>
        <w:t xml:space="preserve">标</w:t>
      </w:r>
      <w:r>
        <w:rPr>
          <w:rFonts w:hint="eastAsia" w:ascii="黑体" w:eastAsia="黑体"/>
          <w:color w:val="auto"/>
          <w:sz w:val="100"/>
          <w:szCs w:val="100"/>
          <w:highlight w:val="none"/>
          <w:lang w:val="en-US" w:eastAsia="zh-CN"/>
        </w:rPr>
        <w:t xml:space="preserve"> </w:t>
      </w:r>
      <w:r>
        <w:rPr>
          <w:rFonts w:hint="eastAsia" w:ascii="黑体" w:eastAsia="黑体"/>
          <w:color w:val="auto"/>
          <w:sz w:val="100"/>
          <w:szCs w:val="100"/>
          <w:highlight w:val="none"/>
          <w:lang w:val="zh-CN"/>
        </w:rPr>
        <w:t xml:space="preserve">文</w:t>
      </w:r>
      <w:r>
        <w:rPr>
          <w:rFonts w:hint="eastAsia" w:ascii="黑体" w:eastAsia="黑体"/>
          <w:color w:val="auto"/>
          <w:sz w:val="100"/>
          <w:szCs w:val="100"/>
          <w:highlight w:val="none"/>
          <w:lang w:val="en-US" w:eastAsia="zh-CN"/>
        </w:rPr>
        <w:t xml:space="preserve"> </w:t>
      </w:r>
      <w:r>
        <w:rPr>
          <w:rFonts w:hint="eastAsia" w:ascii="黑体" w:eastAsia="黑体"/>
          <w:color w:val="auto"/>
          <w:sz w:val="100"/>
          <w:szCs w:val="100"/>
          <w:highlight w:val="none"/>
          <w:lang w:val="zh-CN"/>
        </w:rPr>
        <w:t xml:space="preserve">件</w:t>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tbl>
      <w:tblPr>
        <w:tblStyle w:val="709"/>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color w:val="auto"/>
                <w:sz w:val="44"/>
                <w:szCs w:val="44"/>
                <w:highlight w:val="none"/>
                <w:lang w:val="zh-CN"/>
              </w:rPr>
            </w:pPr>
            <w:r>
              <w:rPr>
                <w:rFonts w:ascii="黑体" w:eastAsia="黑体"/>
                <w:color w:val="auto"/>
                <w:sz w:val="44"/>
                <w:szCs w:val="44"/>
                <w:highlight w:val="none"/>
                <w:lang w:val="zh-CN"/>
              </w:rPr>
            </w:r>
            <w:r/>
          </w:p>
          <w:p>
            <w:pPr>
              <w:spacing w:line="360" w:lineRule="auto"/>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          </w:t>
            </w:r>
            <w:r/>
          </w:p>
          <w:p>
            <w:pPr>
              <w:ind w:left="1800" w:hanging="1800"/>
              <w:jc w:val="left"/>
              <w:spacing w:line="360" w:lineRule="auto"/>
              <w:tabs>
                <w:tab w:val="left" w:pos="9030" w:leader="none"/>
              </w:tabs>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项目名称：南京市溧水区东屏街道省级耕地有机质提升行动项目（2026-2027）</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eastAsia="黑体"/>
                <w:color w:val="auto"/>
                <w:sz w:val="36"/>
                <w:szCs w:val="36"/>
                <w:highlight w:val="none"/>
                <w:lang w:val="zh-CN"/>
              </w:rPr>
              <w:t xml:space="preserve">项目编号：JSZC-320117-NJZX-G2026-0015</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w:t>
            </w:r>
            <w:r>
              <w:rPr>
                <w:rFonts w:hint="eastAsia" w:ascii="黑体" w:hAnsi="黑体" w:eastAsia="黑体"/>
                <w:color w:val="auto"/>
                <w:sz w:val="36"/>
                <w:szCs w:val="36"/>
                <w:highlight w:val="none"/>
                <w:lang w:val="en-US" w:eastAsia="zh-CN"/>
              </w:rPr>
              <w:t xml:space="preserve">货物</w:t>
            </w:r>
            <w:r>
              <w:rPr>
                <w:rFonts w:hint="eastAsia" w:ascii="黑体" w:hAnsi="黑体" w:eastAsia="黑体"/>
                <w:color w:val="auto"/>
                <w:sz w:val="36"/>
                <w:szCs w:val="36"/>
                <w:highlight w:val="none"/>
                <w:lang w:val="zh-CN"/>
              </w:rPr>
              <w:t xml:space="preserve">类项目，非专门面向中小企业）</w:t>
            </w:r>
            <w:r/>
          </w:p>
        </w:tc>
      </w:tr>
    </w:tbl>
    <w:p>
      <w:pPr>
        <w:rPr>
          <w:rFonts w:ascii="黑体" w:eastAsia="黑体"/>
          <w:color w:val="auto"/>
          <w:sz w:val="44"/>
          <w:szCs w:val="44"/>
          <w:highlight w:val="none"/>
          <w:lang w:val="zh-CN"/>
        </w:rPr>
      </w:pPr>
      <w:r>
        <w:rPr>
          <w:rFonts w:ascii="黑体" w:eastAsia="黑体"/>
          <w:color w:val="auto"/>
          <w:sz w:val="44"/>
          <w:szCs w:val="44"/>
          <w:highlight w:val="none"/>
          <w:lang w:val="zh-CN"/>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采购</w:t>
      </w:r>
      <w:r>
        <w:rPr>
          <w:rFonts w:hint="eastAsia" w:ascii="黑体" w:hAnsi="黑体" w:eastAsia="黑体"/>
          <w:color w:val="auto"/>
          <w:sz w:val="36"/>
          <w:szCs w:val="36"/>
          <w:highlight w:val="none"/>
          <w:lang w:val="en-US" w:eastAsia="zh-CN"/>
        </w:rPr>
        <w:t xml:space="preserve">单位</w:t>
      </w:r>
      <w:r>
        <w:rPr>
          <w:rFonts w:hint="eastAsia" w:ascii="黑体" w:hAnsi="黑体" w:eastAsia="黑体"/>
          <w:color w:val="auto"/>
          <w:sz w:val="36"/>
          <w:szCs w:val="36"/>
          <w:highlight w:val="none"/>
          <w:lang w:val="zh-CN"/>
        </w:rPr>
        <w:t xml:space="preserve">：南京市溧水区人民政府东屏街道办事处</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采购代理机构：钟信工程项目管理咨询（南京）有限公司</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jc w:val="center"/>
        <w:spacing w:line="480" w:lineRule="auto"/>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2026年9月</w:t>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投标邀请</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投标人须知 </w:t>
      </w:r>
      <w:r/>
    </w:p>
    <w:p>
      <w:pPr>
        <w:numPr>
          <w:ilvl w:val="0"/>
          <w:numId w:val="2"/>
        </w:numPr>
        <w:jc w:val="left"/>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eastAsia="zh-CN"/>
        </w:rPr>
        <w:t xml:space="preserve">评标方法与评标标准</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采购需求</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val="zh-CN"/>
        </w:rPr>
        <w:t xml:space="preserve">合同文本</w:t>
      </w:r>
      <w:r/>
    </w:p>
    <w:p>
      <w:pPr>
        <w:numPr>
          <w:ilvl w:val="0"/>
          <w:numId w:val="2"/>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及附件</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67"/>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66"/>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66"/>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66"/>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766"/>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ind w:left="0" w:firstLine="0"/>
        <w:jc w:val="center"/>
        <w:spacing w:line="360" w:lineRule="auto"/>
        <w:rPr>
          <w:rFonts w:ascii="黑体" w:eastAsia="黑体"/>
          <w:color w:val="auto"/>
          <w:sz w:val="36"/>
          <w:szCs w:val="36"/>
          <w:highlight w:val="none"/>
          <w:lang w:val="zh-CN"/>
        </w:rPr>
      </w:pPr>
      <w:r>
        <w:rPr>
          <w:rFonts w:hint="eastAsia" w:ascii="宋体" w:hAnsi="宋体" w:eastAsia="宋体" w:cs="宋体"/>
          <w:b/>
          <w:bCs/>
          <w:color w:val="auto"/>
          <w:sz w:val="36"/>
          <w:szCs w:val="36"/>
          <w:highlight w:val="none"/>
          <w:lang w:val="zh-CN"/>
        </w:rPr>
        <w:t xml:space="preserve">第一章  投标邀请</w:t>
      </w:r>
      <w:r/>
    </w:p>
    <w:p>
      <w:pPr>
        <w:ind w:firstLine="420"/>
        <w:pageBreakBefore w:val="0"/>
        <w:spacing w:line="440" w:lineRule="exact"/>
        <w:widowControl w:val="off"/>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受南京市溧水区人民政府东屏街道办事处（采购单位）委托，钟信工程项目管理咨询（南京）有限公司（以下简称“钟信</w:t>
      </w:r>
      <w:r>
        <w:rPr>
          <w:rFonts w:hint="eastAsia" w:ascii="宋体" w:hAnsi="宋体"/>
          <w:color w:val="auto"/>
          <w:szCs w:val="21"/>
          <w:highlight w:val="none"/>
          <w:lang w:val="en-US" w:eastAsia="zh-CN"/>
        </w:rPr>
        <w:t xml:space="preserve">公司</w:t>
      </w:r>
      <w:r>
        <w:rPr>
          <w:rFonts w:hint="eastAsia" w:ascii="宋体" w:hAnsi="宋体"/>
          <w:color w:val="auto"/>
          <w:szCs w:val="21"/>
          <w:highlight w:val="none"/>
          <w:lang w:val="zh-CN" w:eastAsia="zh-CN"/>
        </w:rPr>
        <w:t xml:space="preserve">”）就南京市溧水区东屏街道省级耕地有机质提升行动项目（2026-2027）（项目名称）进行公开招标采购，潜在供应商</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eastAsia="zh-CN"/>
        </w:rPr>
        <w:t xml:space="preserve">在江苏政府采购网获取采购文件，并于</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10月15日14</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eastAsia="zh-CN"/>
        </w:rPr>
        <w:t xml:space="preserve">0</w:t>
      </w:r>
      <w:r>
        <w:rPr>
          <w:rFonts w:hint="eastAsia" w:ascii="宋体" w:hAnsi="宋体"/>
          <w:color w:val="auto"/>
          <w:szCs w:val="21"/>
          <w:highlight w:val="none"/>
          <w:lang w:val="zh-CN" w:eastAsia="zh-CN"/>
        </w:rPr>
        <w:t xml:space="preserve">分</w:t>
      </w:r>
      <w:r>
        <w:rPr>
          <w:rFonts w:hint="eastAsia" w:ascii="宋体" w:hAnsi="宋体"/>
          <w:color w:val="auto"/>
          <w:szCs w:val="21"/>
          <w:highlight w:val="none"/>
          <w:lang w:val="zh-CN" w:eastAsia="zh-CN"/>
        </w:rPr>
        <w:t xml:space="preserve">（北京时间）前提交投标文件。</w:t>
      </w:r>
      <w:r/>
    </w:p>
    <w:p>
      <w:pPr>
        <w:pageBreakBefore w:val="0"/>
        <w:spacing w:line="440" w:lineRule="exact"/>
        <w:widowControl w:val="off"/>
        <w:tabs>
          <w:tab w:val="left" w:pos="7005" w:leader="none"/>
        </w:tabs>
        <w:rPr>
          <w:rFonts w:ascii="宋体" w:hAnsi="宋体"/>
          <w:b/>
          <w:bCs/>
          <w:color w:val="auto"/>
          <w:szCs w:val="21"/>
          <w:highlight w:val="none"/>
          <w:lang w:val="zh-CN"/>
        </w:rPr>
      </w:pPr>
      <w:r>
        <w:rPr>
          <w:rFonts w:hint="eastAsia" w:ascii="宋体" w:hAnsi="宋体"/>
          <w:b/>
          <w:bCs/>
          <w:color w:val="auto"/>
          <w:szCs w:val="21"/>
          <w:highlight w:val="none"/>
          <w:lang w:val="zh-CN"/>
        </w:rPr>
        <w:t xml:space="preserve">一、项目基本情况：</w:t>
      </w:r>
      <w:r/>
    </w:p>
    <w:p>
      <w:pPr>
        <w:pageBreakBefore w:val="0"/>
        <w:spacing w:line="440" w:lineRule="exact"/>
        <w:widowControl w:val="off"/>
        <w:tabs>
          <w:tab w:val="left" w:pos="7005" w:leader="none"/>
        </w:tabs>
        <w:rPr>
          <w:rFonts w:ascii="宋体"/>
          <w:b/>
          <w:color w:val="auto"/>
          <w:szCs w:val="21"/>
          <w:highlight w:val="none"/>
          <w:lang w:val="zh-CN"/>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.项目编号：JSZC-320117-NJZX-G2026-0015。</w:t>
      </w:r>
      <w:r/>
    </w:p>
    <w:p>
      <w:pPr>
        <w:pageBreakBefore w:val="0"/>
        <w:spacing w:line="440" w:lineRule="exact"/>
        <w:widowControl w:val="off"/>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.项目名称：南京市溧水区东屏街道省级耕地有机质提升行动项目（2026-2027）。</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预算金额：</w:t>
      </w:r>
      <w:r>
        <w:rPr>
          <w:rFonts w:hint="eastAsia" w:ascii="宋体" w:hAnsi="宋体"/>
          <w:color w:val="auto"/>
          <w:szCs w:val="21"/>
          <w:highlight w:val="none"/>
          <w:lang w:val="en-US" w:eastAsia="zh-CN"/>
        </w:rPr>
        <w:t xml:space="preserve">381.25万元，其中：</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（1）采购包1商品有机肥：337.5万元；</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（2）采购包2生物有机肥：35.625万元；</w:t>
      </w:r>
      <w:r/>
    </w:p>
    <w:p>
      <w:pPr>
        <w:pageBreakBefore w:val="0"/>
        <w:spacing w:line="44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（3）采购包3农用微生物菌剂：8.125万元。</w:t>
      </w:r>
      <w:r/>
    </w:p>
    <w:p>
      <w:pPr>
        <w:pageBreakBefore w:val="0"/>
        <w:spacing w:line="440" w:lineRule="exact"/>
        <w:widowControl w:val="off"/>
        <w:rPr>
          <w:rFonts w:hint="eastAsia" w:ascii="宋体" w:hAnsi="宋体"/>
          <w:color w:val="auto"/>
          <w:szCs w:val="21"/>
          <w:highlight w:val="none"/>
          <w:lang w:eastAsia="zh-CN"/>
        </w:rPr>
      </w:pP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.最高</w:t>
      </w:r>
      <w:r>
        <w:rPr>
          <w:rFonts w:hint="eastAsia" w:ascii="宋体" w:hAnsi="宋体"/>
          <w:color w:val="auto"/>
          <w:szCs w:val="21"/>
          <w:highlight w:val="none"/>
          <w:lang w:val="en-US" w:eastAsia="zh-CN"/>
        </w:rPr>
        <w:t xml:space="preserve">限单</w:t>
      </w:r>
      <w:r>
        <w:rPr>
          <w:rFonts w:hint="eastAsia" w:ascii="宋体" w:hAnsi="宋体"/>
          <w:color w:val="auto"/>
          <w:szCs w:val="21"/>
          <w:highlight w:val="none"/>
          <w:lang w:eastAsia="zh-CN"/>
        </w:rPr>
        <w:t xml:space="preserve">价：</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（1）采购包1商品有机肥：450元/吨（含撒施）；</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（2）采购包2生物有机肥：1187.5元/吨（含撒施）；</w:t>
      </w:r>
      <w:r/>
    </w:p>
    <w:p>
      <w:pPr>
        <w:pageBreakBefore w:val="0"/>
        <w:spacing w:line="440" w:lineRule="exact"/>
        <w:widowControl w:val="off"/>
        <w:rPr>
          <w:rFonts w:hint="eastAsia" w:ascii="宋体" w:hAnsi="宋体" w:cs="Times New Roman"/>
          <w:color w:val="auto"/>
          <w:szCs w:val="21"/>
          <w:highlight w:val="none"/>
          <w:lang w:val="en-US" w:eastAsia="zh-CN"/>
        </w:rPr>
      </w:pPr>
      <w:r>
        <w:rPr>
          <w:rFonts w:hint="eastAsia" w:ascii="宋体" w:hAnsi="宋体"/>
          <w:color w:val="auto"/>
          <w:szCs w:val="21"/>
          <w:highlight w:val="none"/>
          <w:lang w:val="en-US" w:eastAsia="zh-CN"/>
        </w:rPr>
        <w:t xml:space="preserve">（3）采购包3农用微生物菌剂：32500元/吨（含撒施）。</w:t>
      </w:r>
      <w:r/>
    </w:p>
    <w:p>
      <w:pPr>
        <w:pageBreakBefore w:val="0"/>
        <w:spacing w:line="440" w:lineRule="exact"/>
        <w:widowControl w:val="off"/>
        <w:rPr>
          <w:rFonts w:hint="eastAsia" w:ascii="宋体" w:hAnsi="宋体"/>
          <w:color w:val="auto"/>
          <w:szCs w:val="21"/>
          <w:highlight w:val="none"/>
          <w:lang w:val="zh-CN"/>
        </w:rPr>
      </w:pPr>
      <w:r>
        <w:rPr>
          <w:rFonts w:hint="eastAsia" w:ascii="宋体" w:hAnsi="宋体"/>
          <w:color w:val="auto"/>
          <w:szCs w:val="21"/>
          <w:highlight w:val="none"/>
          <w:lang w:val="zh-CN"/>
        </w:rPr>
        <w:t xml:space="preserve">5.采购需求：</w:t>
      </w:r>
      <w:r/>
    </w:p>
    <w:p>
      <w:pPr>
        <w:pageBreakBefore w:val="0"/>
        <w:spacing w:line="440" w:lineRule="exact"/>
        <w:widowControl w:val="off"/>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（1）采购包1商品有机肥：数量≥7500吨（含撒施5000亩）；</w:t>
      </w:r>
      <w:r/>
    </w:p>
    <w:p>
      <w:pPr>
        <w:pageBreakBefore w:val="0"/>
        <w:spacing w:line="440" w:lineRule="exact"/>
        <w:widowControl w:val="off"/>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（2）采购包2生物有机肥：数量≥300吨（含撒施700亩）；</w:t>
      </w:r>
      <w:r/>
    </w:p>
    <w:p>
      <w:pPr>
        <w:pageBreakBefore w:val="0"/>
        <w:spacing w:line="440" w:lineRule="exact"/>
        <w:widowControl w:val="off"/>
        <w:rPr>
          <w:rFonts w:hint="eastAsia" w:ascii="宋体" w:hAnsi="宋体" w:eastAsia="宋体"/>
          <w:color w:val="auto"/>
          <w:szCs w:val="21"/>
          <w:highlight w:val="none"/>
          <w:lang w:val="zh-CN" w:eastAsia="zh-CN"/>
        </w:rPr>
      </w:pPr>
      <w:r>
        <w:rPr>
          <w:rFonts w:hint="eastAsia" w:ascii="宋体" w:hAnsi="宋体"/>
          <w:color w:val="auto"/>
          <w:szCs w:val="21"/>
          <w:highlight w:val="none"/>
          <w:lang w:val="zh-CN" w:eastAsia="zh-CN"/>
        </w:rPr>
        <w:t xml:space="preserve">（3）采购包3农用微生物菌剂：数量≥2.5吨（含撒施1250亩）</w:t>
      </w:r>
      <w:r>
        <w:rPr>
          <w:rFonts w:hint="eastAsia" w:ascii="宋体" w:hAnsi="宋体"/>
          <w:color w:val="auto"/>
          <w:szCs w:val="21"/>
          <w:highlight w:val="none"/>
          <w:lang w:eastAsia="zh-CN"/>
        </w:rPr>
        <w:t xml:space="preserve">。</w:t>
      </w:r>
      <w:r/>
    </w:p>
    <w:p>
      <w:pPr>
        <w:pageBreakBefore w:val="0"/>
        <w:spacing w:line="440" w:lineRule="exact"/>
        <w:widowControl w:val="off"/>
        <w:rPr>
          <w:rFonts w:hint="eastAsia" w:ascii="宋体" w:hAnsi="宋体"/>
          <w:color w:val="auto"/>
          <w:highlight w:val="none"/>
          <w:lang w:val="zh-CN"/>
        </w:rPr>
      </w:pPr>
      <w:r>
        <w:rPr>
          <w:rFonts w:hint="eastAsia" w:ascii="宋体" w:hAnsi="宋体"/>
          <w:color w:val="auto"/>
          <w:szCs w:val="21"/>
          <w:highlight w:val="none"/>
          <w:lang w:val="zh-CN"/>
        </w:rPr>
      </w:r>
      <w:r>
        <w:rPr>
          <w:rFonts w:hint="eastAsia" w:ascii="宋体" w:hAnsi="宋体"/>
          <w:color w:val="auto"/>
          <w:szCs w:val="21"/>
          <w:highlight w:val="none"/>
          <w:lang w:val="zh-CN" w:eastAsia="zh-CN"/>
        </w:rPr>
        <w:t xml:space="preserve">    多采购包评审说明：本项目可以兼投兼中，评审顺序依次为采购包1、采购包2、采购包3。同一供应商参与多个采购包报价时，在前一个采购包被确定为排名第一的中标候选人后，可以继续参与其他采购包的评审。</w:t>
      </w:r>
      <w:r>
        <w:rPr>
          <w:rFonts w:hint="eastAsia" w:ascii="宋体" w:hAnsi="宋体"/>
          <w:color w:val="auto"/>
          <w:szCs w:val="21"/>
          <w:highlight w:val="none"/>
          <w:lang w:val="zh-CN"/>
        </w:rPr>
      </w:r>
      <w:r/>
    </w:p>
    <w:p>
      <w:pPr>
        <w:pageBreakBefore w:val="0"/>
        <w:spacing w:line="440" w:lineRule="exact"/>
        <w:widowControl w:val="off"/>
        <w:rPr>
          <w:rFonts w:hint="eastAsia" w:ascii="宋体" w:hAnsi="宋体"/>
          <w:color w:val="auto"/>
          <w:highlight w:val="none"/>
          <w:lang w:val="zh-CN"/>
        </w:rPr>
      </w:pPr>
      <w:r>
        <w:rPr>
          <w:rFonts w:hint="eastAsia" w:ascii="宋体" w:hAnsi="宋体"/>
          <w:color w:val="auto"/>
          <w:szCs w:val="21"/>
          <w:highlight w:val="none"/>
          <w:lang w:val="zh-CN"/>
        </w:rPr>
        <w:t xml:space="preserve">6.合同履行期限：</w:t>
      </w:r>
      <w:r/>
    </w:p>
    <w:p>
      <w:pPr>
        <w:pageBreakBefore w:val="0"/>
        <w:spacing w:line="440" w:lineRule="exact"/>
        <w:widowControl w:val="off"/>
        <w:rPr>
          <w:rFonts w:hint="eastAsia" w:ascii="宋体" w:hAnsi="宋体"/>
          <w:color w:val="auto"/>
          <w:szCs w:val="21"/>
          <w:highlight w:val="none"/>
          <w:lang w:val="zh-CN" w:eastAsia="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w:t>
      </w:r>
      <w:r>
        <w:rPr>
          <w:rFonts w:hint="eastAsia" w:ascii="宋体" w:hAnsi="宋体"/>
          <w:color w:val="auto"/>
          <w:szCs w:val="21"/>
          <w:highlight w:val="none"/>
          <w:lang w:val="zh-CN" w:eastAsia="zh-CN"/>
        </w:rPr>
        <w:t xml:space="preserve">采购包1</w:t>
      </w:r>
      <w:r>
        <w:rPr>
          <w:rFonts w:hint="eastAsia" w:ascii="宋体" w:hAnsi="宋体"/>
          <w:color w:val="auto"/>
          <w:szCs w:val="21"/>
          <w:highlight w:val="none"/>
          <w:lang w:val="en-US" w:eastAsia="zh-CN"/>
        </w:rPr>
        <w:t xml:space="preserve">商品有机肥</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eastAsia="zh-CN"/>
        </w:rPr>
        <w:t xml:space="preserve">年7月31日前完成供肥，具体供货时间按照实施主体需求确定；</w:t>
      </w:r>
      <w:r/>
    </w:p>
    <w:p>
      <w:pPr>
        <w:pageBreakBefore w:val="0"/>
        <w:spacing w:line="440" w:lineRule="exact"/>
        <w:widowControl w:val="off"/>
        <w:rPr>
          <w:rFonts w:hint="eastAsia" w:ascii="宋体" w:hAnsi="宋体"/>
          <w:color w:val="auto"/>
          <w:szCs w:val="21"/>
          <w:highlight w:val="none"/>
          <w:lang w:val="zh-CN"/>
        </w:rPr>
      </w:pP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eastAsia="zh-CN"/>
        </w:rPr>
        <w:t xml:space="preserve">）采购包2</w:t>
      </w:r>
      <w:r>
        <w:rPr>
          <w:rFonts w:hint="eastAsia" w:ascii="宋体" w:hAnsi="宋体"/>
          <w:color w:val="auto"/>
          <w:szCs w:val="21"/>
          <w:highlight w:val="none"/>
          <w:lang w:val="en-US" w:eastAsia="zh-CN"/>
        </w:rPr>
        <w:t xml:space="preserve">生物有机肥</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eastAsia="zh-CN"/>
        </w:rPr>
        <w:t xml:space="preserve">年7月31日前完成供肥，具体供货时间按照实施主体需求确定</w:t>
      </w:r>
      <w:r>
        <w:rPr>
          <w:rFonts w:hint="eastAsia" w:ascii="宋体" w:hAnsi="宋体"/>
          <w:color w:val="auto"/>
          <w:szCs w:val="21"/>
          <w:highlight w:val="none"/>
          <w:lang w:val="zh-CN" w:eastAsia="zh-CN"/>
        </w:rPr>
        <w:t xml:space="preserve">；</w:t>
      </w:r>
      <w:r/>
    </w:p>
    <w:p>
      <w:pPr>
        <w:numPr>
          <w:ilvl w:val="0"/>
          <w:numId w:val="0"/>
        </w:numPr>
        <w:pageBreakBefore w:val="0"/>
        <w:spacing w:line="44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（3）采购包3</w:t>
      </w:r>
      <w:r>
        <w:rPr>
          <w:rFonts w:hint="eastAsia" w:ascii="宋体" w:hAnsi="宋体"/>
          <w:color w:val="auto"/>
          <w:szCs w:val="21"/>
          <w:highlight w:val="none"/>
          <w:lang w:val="en-US" w:eastAsia="zh-CN"/>
        </w:rPr>
        <w:t xml:space="preserve">农用微生物菌剂</w:t>
      </w:r>
      <w:r>
        <w:rPr>
          <w:rFonts w:hint="eastAsia" w:ascii="宋体" w:hAnsi="宋体" w:cs="Times New Roman"/>
          <w:color w:val="auto"/>
          <w:sz w:val="21"/>
          <w:szCs w:val="21"/>
          <w:highlight w:val="none"/>
          <w:lang w:val="en-US" w:eastAsia="zh-CN"/>
        </w:rPr>
        <w:t xml:space="preserve">：</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eastAsia="zh-CN"/>
        </w:rPr>
        <w:t xml:space="preserve">年7月31日前完成供肥，具体供货时间按照实施主体需求确定</w:t>
      </w:r>
      <w:r>
        <w:rPr>
          <w:rFonts w:hint="eastAsia" w:ascii="宋体" w:hAnsi="宋体"/>
          <w:color w:val="auto"/>
          <w:szCs w:val="21"/>
          <w:highlight w:val="none"/>
          <w:lang w:val="zh-CN" w:eastAsia="zh-CN"/>
        </w:rPr>
        <w:t xml:space="preserve">。</w:t>
      </w:r>
      <w:r/>
    </w:p>
    <w:p>
      <w:pPr>
        <w:numPr>
          <w:ilvl w:val="0"/>
          <w:numId w:val="0"/>
        </w:numPr>
        <w:pageBreakBefore w:val="0"/>
        <w:spacing w:line="440" w:lineRule="exact"/>
        <w:widowControl w:val="off"/>
        <w:rPr>
          <w:rFonts w:hint="eastAsia" w:ascii="宋体" w:hAnsi="宋体" w:cs="Times New Roman"/>
          <w:color w:val="auto"/>
          <w:szCs w:val="21"/>
          <w:highlight w:val="none"/>
          <w:lang w:val="en-US" w:eastAsia="zh-CN"/>
        </w:rPr>
      </w:pPr>
      <w:r>
        <w:rPr>
          <w:rFonts w:hint="eastAsia" w:ascii="宋体" w:hAnsi="宋体" w:eastAsia="宋体" w:cs="Times New Roman"/>
          <w:color w:val="auto"/>
          <w:sz w:val="21"/>
          <w:szCs w:val="21"/>
          <w:highlight w:val="none"/>
          <w:lang w:val="en-US" w:eastAsia="zh-CN"/>
        </w:rPr>
        <w:t xml:space="preserve">7</w:t>
      </w:r>
      <w:r>
        <w:rPr>
          <w:rFonts w:hint="eastAsia" w:ascii="宋体" w:hAnsi="宋体" w:cs="Times New Roman"/>
          <w:color w:val="auto"/>
          <w:sz w:val="21"/>
          <w:szCs w:val="21"/>
          <w:highlight w:val="none"/>
          <w:lang w:val="en-US" w:eastAsia="zh-CN"/>
        </w:rPr>
        <w:t xml:space="preserve">.</w:t>
      </w:r>
      <w:r>
        <w:rPr>
          <w:rFonts w:hint="eastAsia" w:ascii="宋体" w:hAnsi="宋体" w:cs="Times New Roman"/>
          <w:color w:val="auto"/>
          <w:szCs w:val="21"/>
          <w:highlight w:val="none"/>
          <w:lang w:val="zh-CN"/>
        </w:rPr>
        <w:t xml:space="preserve">本项目</w:t>
      </w:r>
      <w:r>
        <w:rPr>
          <w:rFonts w:hint="eastAsia" w:ascii="宋体" w:hAnsi="宋体" w:cs="Times New Roman"/>
          <w:color w:val="auto"/>
          <w:szCs w:val="21"/>
          <w:highlight w:val="none"/>
          <w:lang w:val="en-US" w:eastAsia="zh-CN"/>
        </w:rPr>
        <w:t xml:space="preserve">(是/否)</w:t>
      </w:r>
      <w:r>
        <w:rPr>
          <w:rFonts w:hint="eastAsia" w:ascii="宋体" w:hAnsi="宋体" w:cs="Times New Roman"/>
          <w:color w:val="auto"/>
          <w:szCs w:val="21"/>
          <w:highlight w:val="none"/>
          <w:lang w:val="zh-CN"/>
        </w:rPr>
        <w:t xml:space="preserve">接受联合体投标：</w:t>
      </w:r>
      <w:r>
        <w:rPr>
          <w:rFonts w:hint="eastAsia" w:ascii="宋体" w:hAnsi="宋体" w:cs="Times New Roman"/>
          <w:color w:val="auto"/>
          <w:szCs w:val="21"/>
          <w:highlight w:val="none"/>
          <w:lang w:val="en-US" w:eastAsia="zh-CN"/>
        </w:rPr>
        <w:t xml:space="preserve">否</w:t>
      </w:r>
      <w:r>
        <w:rPr>
          <w:rFonts w:hint="eastAsia" w:ascii="宋体" w:hAnsi="宋体" w:cs="Times New Roman"/>
          <w:color w:val="auto"/>
          <w:szCs w:val="21"/>
          <w:highlight w:val="none"/>
          <w:lang w:val="zh-CN"/>
        </w:rPr>
        <w:t xml:space="preserve">。</w:t>
      </w:r>
      <w:r/>
    </w:p>
    <w:p>
      <w:pPr>
        <w:pStyle w:val="702"/>
        <w:pageBreakBefore w:val="0"/>
        <w:spacing w:line="440" w:lineRule="exact"/>
        <w:widowControl w:val="off"/>
        <w:rPr>
          <w:rFonts w:hint="default"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 xml:space="preserve">8.本项目是否接受进口产品：否。</w:t>
      </w:r>
      <w:r>
        <w:rPr>
          <w:highlight w:val="none"/>
        </w:rPr>
      </w:r>
      <w:r/>
    </w:p>
    <w:p>
      <w:pPr>
        <w:pStyle w:val="702"/>
        <w:pageBreakBefore w:val="0"/>
        <w:spacing w:line="440" w:lineRule="exact"/>
        <w:widowControl w:val="off"/>
        <w:rPr>
          <w:rFonts w:ascii="宋体" w:hAnsi="宋体" w:eastAsia="宋体" w:cs="Arial"/>
          <w:bCs/>
          <w:color w:val="auto"/>
          <w:sz w:val="21"/>
          <w:szCs w:val="21"/>
          <w:highlight w:val="none"/>
          <w:lang w:val="zh-CN"/>
        </w:rPr>
      </w:pPr>
      <w:r>
        <w:rPr>
          <w:rFonts w:hint="eastAsia" w:ascii="宋体" w:hAnsi="宋体" w:eastAsia="宋体" w:cs="Arial"/>
          <w:bCs/>
          <w:color w:val="auto"/>
          <w:sz w:val="21"/>
          <w:szCs w:val="21"/>
          <w:highlight w:val="none"/>
          <w:lang w:val="zh-CN"/>
        </w:rPr>
        <w:t xml:space="preserve">二、申请人的资格要求：</w:t>
      </w:r>
      <w:r/>
    </w:p>
    <w:p>
      <w:pPr>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（一）通用资格要求</w:t>
      </w:r>
      <w:r>
        <w:rPr>
          <w:rFonts w:hint="eastAsia" w:ascii="宋体" w:hAnsi="宋体" w:cs="宋体"/>
          <w:color w:val="auto"/>
          <w:sz w:val="21"/>
          <w:szCs w:val="21"/>
          <w:highlight w:val="none"/>
          <w:lang w:eastAsia="zh-CN"/>
        </w:rPr>
        <w:t xml:space="preserve">：</w:t>
      </w:r>
      <w:r/>
    </w:p>
    <w:p>
      <w:pPr>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val="zh-CN"/>
        </w:rPr>
        <w:t xml:space="preserve">，并提供下列材料</w:t>
      </w:r>
      <w:r>
        <w:rPr>
          <w:rFonts w:hint="eastAsia" w:ascii="宋体" w:hAnsi="宋体" w:eastAsia="宋体" w:cs="宋体"/>
          <w:color w:val="auto"/>
          <w:sz w:val="21"/>
          <w:szCs w:val="21"/>
          <w:highlight w:val="none"/>
        </w:rPr>
        <w:t xml:space="preserve">：</w:t>
      </w:r>
      <w:r/>
    </w:p>
    <w:p>
      <w:pPr>
        <w:pageBreakBefore w:val="0"/>
        <w:spacing w:line="440" w:lineRule="exact"/>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w:t>
      </w:r>
      <w:r>
        <w:rPr>
          <w:rFonts w:hint="eastAsia" w:ascii="宋体" w:hAnsi="宋体" w:cs="宋体"/>
          <w:color w:val="auto"/>
          <w:sz w:val="21"/>
          <w:szCs w:val="21"/>
          <w:highlight w:val="none"/>
          <w:u w:val="none"/>
          <w:lang w:val="en-US" w:eastAsia="zh-CN"/>
        </w:rPr>
        <w:t xml:space="preserve">1供应商信用承诺函（格式见第六章）</w:t>
      </w:r>
      <w:r>
        <w:rPr>
          <w:rFonts w:hint="eastAsia" w:ascii="宋体" w:hAnsi="宋体" w:eastAsia="宋体" w:cs="宋体"/>
          <w:color w:val="auto"/>
          <w:sz w:val="21"/>
          <w:szCs w:val="21"/>
          <w:highlight w:val="none"/>
          <w:u w:val="none"/>
          <w:lang w:val="en-US" w:eastAsia="zh-CN"/>
        </w:rPr>
        <w:t xml:space="preserve">。</w:t>
      </w:r>
      <w:r/>
    </w:p>
    <w:p>
      <w:pPr>
        <w:pageBreakBefore w:val="0"/>
        <w:spacing w:line="44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二</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落实政府采购政策需满足的资格要求：</w:t>
      </w:r>
      <w:r>
        <w:rPr>
          <w:rFonts w:hint="eastAsia" w:ascii="宋体" w:hAnsi="宋体" w:eastAsia="宋体" w:cs="宋体"/>
          <w:b w:val="0"/>
          <w:bCs w:val="0"/>
          <w:color w:val="auto"/>
          <w:sz w:val="21"/>
          <w:szCs w:val="21"/>
          <w:highlight w:val="none"/>
        </w:rPr>
        <w:t xml:space="preserve">无</w:t>
      </w:r>
      <w:r>
        <w:rPr>
          <w:rFonts w:hint="eastAsia" w:ascii="宋体" w:hAnsi="宋体" w:cs="宋体"/>
          <w:b w:val="0"/>
          <w:bCs w:val="0"/>
          <w:color w:val="auto"/>
          <w:sz w:val="21"/>
          <w:szCs w:val="21"/>
          <w:highlight w:val="none"/>
          <w:lang w:eastAsia="zh-CN"/>
        </w:rPr>
        <w:t xml:space="preserve">。</w:t>
      </w:r>
      <w:r/>
    </w:p>
    <w:p>
      <w:pPr>
        <w:pageBreakBefore w:val="0"/>
        <w:spacing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本项目采购标的对应的中小企业划分标准所属行业为：</w:t>
      </w:r>
      <w:r>
        <w:rPr>
          <w:rFonts w:hint="eastAsia" w:ascii="宋体" w:hAnsi="宋体" w:cs="宋体"/>
          <w:b w:val="0"/>
          <w:bCs w:val="0"/>
          <w:color w:val="auto"/>
          <w:sz w:val="21"/>
          <w:szCs w:val="21"/>
          <w:highlight w:val="none"/>
          <w:u w:val="single"/>
          <w:lang w:val="en-US" w:eastAsia="zh-CN"/>
        </w:rPr>
        <w:t xml:space="preserve"> 工业 </w:t>
      </w:r>
      <w:r>
        <w:rPr>
          <w:rFonts w:hint="eastAsia" w:ascii="宋体" w:hAnsi="宋体" w:eastAsia="宋体" w:cs="宋体"/>
          <w:b w:val="0"/>
          <w:bCs w:val="0"/>
          <w:color w:val="auto"/>
          <w:sz w:val="21"/>
          <w:szCs w:val="21"/>
          <w:highlight w:val="none"/>
        </w:rPr>
        <w:t xml:space="preserve">。</w:t>
      </w:r>
      <w:r/>
    </w:p>
    <w:p>
      <w:pPr>
        <w:pageBreakBefore w:val="0"/>
        <w:spacing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三</w:t>
      </w:r>
      <w:r>
        <w:rPr>
          <w:rFonts w:hint="eastAsia" w:ascii="宋体" w:hAnsi="宋体" w:eastAsia="宋体" w:cs="宋体"/>
          <w:b w:val="0"/>
          <w:bCs w:val="0"/>
          <w:color w:val="auto"/>
          <w:sz w:val="21"/>
          <w:szCs w:val="21"/>
          <w:highlight w:val="none"/>
        </w:rPr>
        <w:t xml:space="preserve">）本项目的特定资格要求：</w:t>
      </w:r>
      <w:r/>
    </w:p>
    <w:p>
      <w:pPr>
        <w:pageBreakBefore w:val="0"/>
        <w:spacing w:line="440" w:lineRule="exact"/>
        <w:widowControl w:val="off"/>
        <w:rPr>
          <w:highlight w:val="none"/>
        </w:rPr>
      </w:pPr>
      <w:r>
        <w:rPr>
          <w:rFonts w:hint="eastAsia" w:ascii="宋体" w:hAnsi="宋体" w:eastAsia="宋体" w:cs="宋体"/>
          <w:b w:val="0"/>
          <w:bCs w:val="0"/>
          <w:color w:val="auto"/>
          <w:sz w:val="21"/>
          <w:szCs w:val="21"/>
          <w:highlight w:val="none"/>
          <w:lang w:val="en-US" w:eastAsia="zh-CN"/>
        </w:rPr>
        <w:t xml:space="preserve">1.采购包1商品有机肥：所投标产品必须具有有效的肥料登记证。</w:t>
      </w:r>
      <w:r>
        <w:rPr>
          <w:rFonts w:hint="eastAsia" w:ascii="宋体" w:hAnsi="宋体" w:eastAsia="宋体" w:cs="宋体"/>
          <w:b w:val="0"/>
          <w:bCs w:val="0"/>
          <w:color w:val="auto"/>
          <w:sz w:val="21"/>
          <w:szCs w:val="21"/>
          <w:highlight w:val="none"/>
          <w:lang w:val="en-US" w:eastAsia="zh-CN"/>
        </w:rPr>
      </w:r>
      <w:r/>
    </w:p>
    <w:p>
      <w:pPr>
        <w:pageBreakBefore w:val="0"/>
        <w:spacing w:line="440" w:lineRule="exact"/>
        <w:widowControl w:val="off"/>
        <w:rPr>
          <w:highlight w:val="none"/>
        </w:rPr>
      </w:pPr>
      <w:r>
        <w:rPr>
          <w:rFonts w:hint="eastAsia" w:ascii="宋体" w:hAnsi="宋体" w:eastAsia="宋体" w:cs="宋体"/>
          <w:b w:val="0"/>
          <w:bCs w:val="0"/>
          <w:color w:val="auto"/>
          <w:sz w:val="21"/>
          <w:szCs w:val="21"/>
          <w:highlight w:val="none"/>
          <w:lang w:val="en-US" w:eastAsia="zh-CN"/>
        </w:rPr>
        <w:t xml:space="preserve">2.采购包2生物有机肥：所投标产品必须具有有效的肥料登记证。</w:t>
      </w:r>
      <w:r>
        <w:rPr>
          <w:rFonts w:hint="eastAsia" w:ascii="宋体" w:hAnsi="宋体" w:eastAsia="宋体" w:cs="宋体"/>
          <w:b w:val="0"/>
          <w:bCs w:val="0"/>
          <w:color w:val="auto"/>
          <w:sz w:val="21"/>
          <w:szCs w:val="21"/>
          <w:highlight w:val="none"/>
          <w:lang w:val="en-US" w:eastAsia="zh-CN"/>
        </w:rPr>
      </w:r>
      <w:r/>
    </w:p>
    <w:p>
      <w:pPr>
        <w:pageBreakBefore w:val="0"/>
        <w:spacing w:line="440" w:lineRule="exact"/>
        <w:widowControl w:val="off"/>
        <w:rPr>
          <w:rFonts w:hint="eastAsia" w:ascii="宋体" w:hAnsi="宋体" w:eastAsia="宋体" w:cs="宋体"/>
          <w:b w:val="0"/>
          <w:bCs w:val="0"/>
          <w:color w:val="auto"/>
          <w:sz w:val="21"/>
          <w:szCs w:val="21"/>
          <w:highlight w:val="yellow"/>
          <w:lang w:eastAsia="zh-CN"/>
        </w:rPr>
      </w:pPr>
      <w:r>
        <w:rPr>
          <w:rFonts w:hint="eastAsia" w:ascii="宋体" w:hAnsi="宋体" w:eastAsia="宋体" w:cs="宋体"/>
          <w:b w:val="0"/>
          <w:bCs w:val="0"/>
          <w:color w:val="auto"/>
          <w:sz w:val="21"/>
          <w:szCs w:val="21"/>
          <w:highlight w:val="none"/>
          <w:lang w:val="en-US" w:eastAsia="zh-CN"/>
        </w:rPr>
        <w:t xml:space="preserve">3.采购包3农用微生物菌剂：所投标产品必须具有有效的微生物肥料登记证（产品类别为农用微生物菌剂）</w:t>
      </w:r>
      <w:r>
        <w:rPr>
          <w:rFonts w:hint="eastAsia" w:ascii="宋体" w:hAnsi="宋体" w:eastAsia="宋体" w:cs="宋体"/>
          <w:b w:val="0"/>
          <w:bCs w:val="0"/>
          <w:color w:val="auto"/>
          <w:sz w:val="21"/>
          <w:szCs w:val="21"/>
          <w:highlight w:val="none"/>
          <w:lang w:val="en-US" w:eastAsia="zh-CN"/>
        </w:rPr>
        <w:t xml:space="preserve">。</w:t>
      </w:r>
      <w:r/>
    </w:p>
    <w:p>
      <w:pPr>
        <w:pageBreakBefore w:val="0"/>
        <w:spacing w:line="44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四</w:t>
      </w:r>
      <w:r>
        <w:rPr>
          <w:rFonts w:hint="eastAsia" w:ascii="宋体" w:hAnsi="宋体" w:eastAsia="宋体" w:cs="宋体"/>
          <w:b w:val="0"/>
          <w:bCs w:val="0"/>
          <w:color w:val="auto"/>
          <w:sz w:val="21"/>
          <w:szCs w:val="21"/>
          <w:highlight w:val="none"/>
        </w:rPr>
        <w:t xml:space="preserve">）拒绝下述供应商参加本次采购活动</w:t>
      </w:r>
      <w:r>
        <w:rPr>
          <w:rFonts w:hint="eastAsia" w:ascii="宋体" w:hAnsi="宋体" w:cs="宋体"/>
          <w:b w:val="0"/>
          <w:bCs w:val="0"/>
          <w:color w:val="auto"/>
          <w:sz w:val="21"/>
          <w:szCs w:val="21"/>
          <w:highlight w:val="none"/>
          <w:lang w:eastAsia="zh-CN"/>
        </w:rPr>
        <w:t xml:space="preserve">：</w:t>
      </w:r>
      <w:r/>
    </w:p>
    <w:p>
      <w:pPr>
        <w:pageBreakBefore w:val="0"/>
        <w:spacing w:line="44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单位负责人为同一人或者存在直接控股、管理关系的不同供应商，不得参加同一合同项下的政府采购活动。</w:t>
      </w:r>
      <w:r/>
    </w:p>
    <w:p>
      <w:pPr>
        <w:pageBreakBefore w:val="0"/>
        <w:spacing w:line="44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.为采购项目提供整体设计、规范编制或者项目管理、监理、检测等服务的供应商，不得参加本项目的采购活动。</w:t>
      </w:r>
      <w:r/>
    </w:p>
    <w:p>
      <w:pPr>
        <w:pageBreakBefore w:val="0"/>
        <w:spacing w:line="44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s="宋体"/>
          <w:b w:val="0"/>
          <w:bCs w:val="0"/>
          <w:color w:val="auto"/>
          <w:sz w:val="21"/>
          <w:szCs w:val="21"/>
          <w:highlight w:val="none"/>
          <w:lang w:eastAsia="zh-CN"/>
        </w:rPr>
        <w:t xml:space="preserve">。</w:t>
      </w:r>
      <w:r/>
    </w:p>
    <w:p>
      <w:pPr>
        <w:pageBreakBefore w:val="0"/>
        <w:spacing w:line="440" w:lineRule="exact"/>
        <w:widowControl w:val="off"/>
        <w:rPr>
          <w:rFonts w:ascii="宋体" w:hAnsi="宋体"/>
          <w:b/>
          <w:color w:val="auto"/>
          <w:szCs w:val="21"/>
          <w:highlight w:val="none"/>
          <w:lang w:val="zh-CN"/>
        </w:rPr>
      </w:pPr>
      <w:r>
        <w:rPr>
          <w:rFonts w:hint="eastAsia" w:ascii="宋体" w:hAnsi="宋体"/>
          <w:b/>
          <w:color w:val="auto"/>
          <w:szCs w:val="21"/>
          <w:highlight w:val="none"/>
        </w:rPr>
        <w:t xml:space="preserve">三</w:t>
      </w:r>
      <w:r>
        <w:rPr>
          <w:rFonts w:hint="eastAsia" w:ascii="宋体" w:hAnsi="宋体"/>
          <w:b/>
          <w:color w:val="auto"/>
          <w:szCs w:val="21"/>
          <w:highlight w:val="none"/>
          <w:lang w:val="zh-CN"/>
        </w:rPr>
        <w:t xml:space="preserve">、获取招标文件：</w:t>
      </w:r>
      <w:r/>
    </w:p>
    <w:p>
      <w:pPr>
        <w:pageBreakBefore w:val="0"/>
        <w:spacing w:line="440" w:lineRule="exact"/>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1.参与项目</w:t>
      </w:r>
      <w:r>
        <w:rPr>
          <w:rFonts w:hint="eastAsia" w:ascii="宋体" w:hAnsi="宋体" w:eastAsia="宋体" w:cs="宋体"/>
          <w:b w:val="0"/>
          <w:bCs w:val="0"/>
          <w:color w:val="auto"/>
          <w:sz w:val="21"/>
          <w:szCs w:val="21"/>
          <w:highlight w:val="none"/>
          <w:lang w:val="zh-CN" w:eastAsia="zh-CN"/>
        </w:rPr>
        <w:t xml:space="preserve">时</w:t>
      </w:r>
      <w:r>
        <w:rPr>
          <w:rFonts w:hint="eastAsia" w:ascii="宋体" w:hAnsi="宋体" w:eastAsia="宋体" w:cs="宋体"/>
          <w:b w:val="0"/>
          <w:bCs w:val="0"/>
          <w:color w:val="auto"/>
          <w:sz w:val="21"/>
          <w:szCs w:val="21"/>
          <w:highlight w:val="none"/>
          <w:lang w:val="en-US" w:eastAsia="zh-CN"/>
        </w:rPr>
        <w:t xml:space="preserve">限</w:t>
      </w:r>
      <w:r>
        <w:rPr>
          <w:rFonts w:hint="eastAsia" w:ascii="宋体" w:hAnsi="宋体" w:eastAsia="宋体" w:cs="宋体"/>
          <w:b w:val="0"/>
          <w:bCs w:val="0"/>
          <w:color w:val="auto"/>
          <w:sz w:val="21"/>
          <w:szCs w:val="21"/>
          <w:highlight w:val="none"/>
          <w:lang w:val="zh-CN" w:eastAsia="zh-CN"/>
        </w:rPr>
        <w:t xml:space="preserve">：自招标文件公告发布之日起5个工作日</w:t>
      </w:r>
      <w:r/>
    </w:p>
    <w:p>
      <w:pPr>
        <w:pageBreakBefore w:val="0"/>
        <w:spacing w:line="440" w:lineRule="exact"/>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eastAsia="zh-CN"/>
        </w:rPr>
        <w:t xml:space="preserve">地点：在“江苏政府采购网”免费下载</w:t>
      </w:r>
      <w:r/>
    </w:p>
    <w:p>
      <w:pPr>
        <w:pageBreakBefore w:val="0"/>
        <w:spacing w:line="440" w:lineRule="exact"/>
        <w:widowControl w:val="off"/>
        <w:rPr>
          <w:rFonts w:hint="eastAsia"/>
          <w:color w:val="auto"/>
          <w:highlight w:val="none"/>
          <w:lang w:val="zh-CN" w:eastAsia="zh-CN"/>
        </w:rPr>
      </w:pPr>
      <w:r>
        <w:rPr>
          <w:rFonts w:hint="eastAsia" w:ascii="宋体" w:hAnsi="宋体" w:eastAsia="宋体" w:cs="宋体"/>
          <w:b w:val="0"/>
          <w:bCs w:val="0"/>
          <w:color w:val="auto"/>
          <w:sz w:val="21"/>
          <w:szCs w:val="21"/>
          <w:highlight w:val="none"/>
          <w:lang w:val="en-US" w:eastAsia="zh-CN"/>
        </w:rPr>
        <w:t xml:space="preserve">3.访问</w:t>
      </w:r>
      <w:r>
        <w:rPr>
          <w:rFonts w:hint="eastAsia" w:ascii="宋体" w:hAnsi="宋体" w:eastAsia="宋体" w:cs="宋体"/>
          <w:b w:val="0"/>
          <w:bCs w:val="0"/>
          <w:color w:val="auto"/>
          <w:sz w:val="21"/>
          <w:szCs w:val="21"/>
          <w:highlight w:val="none"/>
          <w:lang w:val="zh-CN" w:eastAsia="zh-CN"/>
        </w:rPr>
        <w:t xml:space="preserve">方式：供应商登陆“江苏政府采购网”，在网站首页点击“苏采云”→使用CA锁登录系统(新用户需进</w:t>
      </w:r>
      <w:r>
        <w:rPr>
          <w:rFonts w:hint="eastAsia"/>
          <w:color w:val="auto"/>
          <w:highlight w:val="none"/>
          <w:lang w:val="zh-CN" w:eastAsia="zh-CN"/>
        </w:rPr>
        <w:t xml:space="preserve">行“平台用户注册”)→“项目参与”进行登记，在“可参与项目”中选择“我要参与”，参与成功后到“已参与项目”界面中找到该项目下载文件并进行操作。</w:t>
      </w:r>
      <w:r/>
    </w:p>
    <w:p>
      <w:pPr>
        <w:pageBreakBefore w:val="0"/>
        <w:spacing w:line="440" w:lineRule="exact"/>
        <w:widowControl w:val="off"/>
        <w:rPr>
          <w:rFonts w:ascii="宋体" w:hAnsi="宋体"/>
          <w:bCs/>
          <w:color w:val="auto"/>
          <w:szCs w:val="21"/>
          <w:highlight w:val="none"/>
          <w:lang w:val="zh-CN"/>
        </w:rPr>
      </w:pPr>
      <w:r>
        <w:rPr>
          <w:rFonts w:hint="eastAsia" w:ascii="宋体" w:hAnsi="宋体"/>
          <w:b/>
          <w:color w:val="auto"/>
          <w:szCs w:val="21"/>
          <w:highlight w:val="none"/>
        </w:rPr>
        <w:t xml:space="preserve">四</w:t>
      </w:r>
      <w:r>
        <w:rPr>
          <w:rFonts w:hint="eastAsia" w:ascii="宋体" w:hAnsi="宋体"/>
          <w:b/>
          <w:color w:val="auto"/>
          <w:szCs w:val="21"/>
          <w:highlight w:val="none"/>
          <w:lang w:val="zh-CN"/>
        </w:rPr>
        <w:t xml:space="preserve">、提交投标文件截止时间、</w:t>
      </w:r>
      <w:r>
        <w:rPr>
          <w:rFonts w:hint="eastAsia" w:ascii="宋体" w:hAnsi="宋体"/>
          <w:b/>
          <w:color w:val="auto"/>
          <w:szCs w:val="21"/>
          <w:highlight w:val="none"/>
          <w:lang w:val="en-US" w:eastAsia="zh-CN"/>
        </w:rPr>
        <w:t xml:space="preserve">开标时间和</w:t>
      </w:r>
      <w:r>
        <w:rPr>
          <w:rFonts w:hint="eastAsia" w:ascii="宋体" w:hAnsi="宋体"/>
          <w:b/>
          <w:color w:val="auto"/>
          <w:szCs w:val="21"/>
          <w:highlight w:val="none"/>
          <w:lang w:val="zh-CN"/>
        </w:rPr>
        <w:t xml:space="preserve">地点</w:t>
      </w:r>
      <w:r>
        <w:rPr>
          <w:rFonts w:hint="eastAsia" w:ascii="宋体" w:hAnsi="宋体"/>
          <w:bCs/>
          <w:color w:val="auto"/>
          <w:szCs w:val="21"/>
          <w:highlight w:val="none"/>
          <w:lang w:val="zh-CN"/>
        </w:rPr>
        <w:t xml:space="preserve">：</w:t>
      </w:r>
      <w:r/>
    </w:p>
    <w:p>
      <w:pPr>
        <w:pageBreakBefore w:val="0"/>
        <w:spacing w:line="440" w:lineRule="exact"/>
        <w:widowControl w:val="off"/>
        <w:rPr>
          <w:rFonts w:hint="eastAsia" w:ascii="宋体" w:hAnsi="宋体"/>
          <w:b w:val="0"/>
          <w:bCs/>
          <w:color w:val="auto"/>
          <w:szCs w:val="21"/>
          <w:highlight w:val="none"/>
          <w:lang w:val="zh-CN"/>
        </w:rPr>
      </w:pPr>
      <w:r>
        <w:rPr>
          <w:rFonts w:hint="eastAsia" w:ascii="宋体" w:hAnsi="宋体"/>
          <w:b w:val="0"/>
          <w:bCs/>
          <w:color w:val="auto"/>
          <w:szCs w:val="21"/>
          <w:highlight w:val="none"/>
          <w:lang w:val="en-US" w:eastAsia="zh-CN"/>
        </w:rPr>
        <w:t xml:space="preserve">1.投标截止时间</w:t>
      </w:r>
      <w:r>
        <w:rPr>
          <w:rFonts w:hint="eastAsia" w:ascii="宋体" w:hAnsi="宋体"/>
          <w:b w:val="0"/>
          <w:bCs/>
          <w:color w:val="auto"/>
          <w:szCs w:val="21"/>
          <w:highlight w:val="none"/>
          <w:lang w:val="zh-CN" w:eastAsia="zh-CN"/>
        </w:rPr>
        <w:t xml:space="preserve">：</w:t>
      </w:r>
      <w:r>
        <w:rPr>
          <w:rFonts w:hint="eastAsia" w:ascii="宋体" w:hAnsi="宋体"/>
          <w:b w:val="0"/>
          <w:bCs/>
          <w:color w:val="auto"/>
          <w:szCs w:val="21"/>
          <w:highlight w:val="none"/>
          <w:lang w:val="en-US" w:eastAsia="zh-CN"/>
        </w:rPr>
        <w:t xml:space="preserve">2</w:t>
      </w:r>
      <w:r>
        <w:rPr>
          <w:rFonts w:hint="eastAsia" w:ascii="宋体" w:hAnsi="宋体"/>
          <w:color w:val="auto"/>
          <w:szCs w:val="21"/>
          <w:highlight w:val="none"/>
          <w:lang w:val="zh-CN" w:eastAsia="zh-CN"/>
        </w:rPr>
        <w:t xml:space="preserve">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10月15日14</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eastAsia="zh-CN"/>
        </w:rPr>
        <w:t xml:space="preserve">0分</w:t>
      </w:r>
      <w:r>
        <w:rPr>
          <w:rFonts w:hint="eastAsia" w:ascii="宋体" w:hAnsi="宋体"/>
          <w:b w:val="0"/>
          <w:bCs/>
          <w:color w:val="auto"/>
          <w:szCs w:val="21"/>
          <w:highlight w:val="none"/>
          <w:lang w:val="zh-CN"/>
        </w:rPr>
        <w:t xml:space="preserve">（北京时间）</w:t>
      </w:r>
      <w:r/>
    </w:p>
    <w:p>
      <w:pPr>
        <w:pageBreakBefore w:val="0"/>
        <w:spacing w:line="440" w:lineRule="exact"/>
        <w:widowControl w:val="off"/>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2.开标时间</w:t>
      </w:r>
      <w:r>
        <w:rPr>
          <w:rFonts w:hint="eastAsia" w:ascii="宋体" w:hAnsi="宋体"/>
          <w:b w:val="0"/>
          <w:bCs/>
          <w:color w:val="auto"/>
          <w:szCs w:val="21"/>
          <w:highlight w:val="none"/>
          <w:lang w:val="zh-CN" w:eastAsia="zh-CN"/>
        </w:rPr>
        <w:t xml:space="preserve">：</w:t>
      </w:r>
      <w:r>
        <w:rPr>
          <w:rFonts w:hint="eastAsia" w:ascii="宋体" w:hAnsi="宋体"/>
          <w:color w:val="auto"/>
          <w:szCs w:val="21"/>
          <w:highlight w:val="none"/>
          <w:lang w:val="zh-CN" w:eastAsia="zh-CN"/>
        </w:rPr>
        <w:t xml:space="preserve">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10月</w:t>
      </w:r>
      <w:r>
        <w:rPr>
          <w:rFonts w:hint="eastAsia" w:ascii="宋体" w:hAnsi="宋体"/>
          <w:color w:val="auto"/>
          <w:szCs w:val="21"/>
          <w:highlight w:val="none"/>
          <w:lang w:val="en-US" w:eastAsia="zh-CN"/>
        </w:rPr>
        <w:t xml:space="preserve">15日14</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0</w:t>
      </w:r>
      <w:r>
        <w:rPr>
          <w:rFonts w:hint="eastAsia" w:ascii="宋体" w:hAnsi="宋体"/>
          <w:color w:val="auto"/>
          <w:szCs w:val="21"/>
          <w:highlight w:val="none"/>
          <w:lang w:val="zh-CN" w:eastAsia="zh-CN"/>
        </w:rPr>
        <w:t xml:space="preserve">0分</w:t>
      </w:r>
      <w:r>
        <w:rPr>
          <w:rFonts w:hint="eastAsia" w:ascii="宋体" w:hAnsi="宋体"/>
          <w:b w:val="0"/>
          <w:bCs/>
          <w:color w:val="auto"/>
          <w:szCs w:val="21"/>
          <w:highlight w:val="none"/>
          <w:lang w:val="zh-CN"/>
        </w:rPr>
        <w:t xml:space="preserve">（</w:t>
      </w:r>
      <w:r>
        <w:rPr>
          <w:rFonts w:hint="eastAsia" w:ascii="宋体" w:hAnsi="宋体"/>
          <w:b w:val="0"/>
          <w:bCs/>
          <w:color w:val="auto"/>
          <w:szCs w:val="21"/>
          <w:highlight w:val="none"/>
          <w:lang w:val="zh-CN"/>
        </w:rPr>
        <w:t xml:space="preserve">北京时间）</w:t>
      </w:r>
      <w:r/>
    </w:p>
    <w:p>
      <w:pPr>
        <w:pageBreakBefore w:val="0"/>
        <w:spacing w:line="440" w:lineRule="exact"/>
        <w:widowControl w:val="off"/>
        <w:rPr>
          <w:rFonts w:ascii="宋体" w:hAnsi="宋体"/>
          <w:b/>
          <w:color w:val="auto"/>
          <w:szCs w:val="21"/>
          <w:highlight w:val="none"/>
          <w:lang w:val="zh-CN"/>
        </w:rPr>
      </w:pPr>
      <w:r>
        <w:rPr>
          <w:rFonts w:hint="eastAsia" w:ascii="宋体" w:hAnsi="宋体"/>
          <w:b w:val="0"/>
          <w:bCs/>
          <w:color w:val="auto"/>
          <w:szCs w:val="21"/>
          <w:highlight w:val="none"/>
          <w:lang w:val="en-US" w:eastAsia="zh-CN"/>
        </w:rPr>
        <w:t xml:space="preserve">3.开标</w:t>
      </w:r>
      <w:r>
        <w:rPr>
          <w:rFonts w:hint="eastAsia" w:ascii="宋体" w:hAnsi="宋体"/>
          <w:b w:val="0"/>
          <w:bCs/>
          <w:color w:val="auto"/>
          <w:szCs w:val="21"/>
          <w:highlight w:val="none"/>
          <w:lang w:val="zh-CN"/>
        </w:rPr>
        <w:t xml:space="preserve">地点：江苏省政府采购交易系统（以下简称“苏采云系统”）网上开标大厅</w:t>
      </w:r>
      <w:r/>
    </w:p>
    <w:p>
      <w:pPr>
        <w:pageBreakBefore w:val="0"/>
        <w:spacing w:line="440" w:lineRule="exact"/>
        <w:widowControl w:val="off"/>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五</w:t>
      </w:r>
      <w:r>
        <w:rPr>
          <w:rFonts w:hint="eastAsia" w:ascii="宋体" w:hAnsi="宋体"/>
          <w:b/>
          <w:color w:val="auto"/>
          <w:szCs w:val="21"/>
          <w:highlight w:val="none"/>
        </w:rPr>
        <w:t xml:space="preserve">、公告期限</w:t>
      </w:r>
      <w:r>
        <w:rPr>
          <w:rFonts w:hint="eastAsia" w:ascii="宋体" w:hAnsi="宋体"/>
          <w:b/>
          <w:color w:val="auto"/>
          <w:szCs w:val="21"/>
          <w:highlight w:val="none"/>
          <w:lang w:eastAsia="zh-CN"/>
        </w:rPr>
        <w:t xml:space="preserve">：</w:t>
      </w:r>
      <w:r/>
    </w:p>
    <w:p>
      <w:pPr>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公告期限为自本公告发布之日起5个工作日。</w:t>
      </w:r>
      <w:r/>
    </w:p>
    <w:p>
      <w:pPr>
        <w:pageBreakBefore w:val="0"/>
        <w:spacing w:line="440" w:lineRule="exact"/>
        <w:widowControl w:val="off"/>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、其他补充事宜</w:t>
      </w:r>
      <w:r>
        <w:rPr>
          <w:rFonts w:hint="eastAsia" w:ascii="宋体" w:hAnsi="宋体"/>
          <w:b/>
          <w:color w:val="auto"/>
          <w:szCs w:val="21"/>
          <w:highlight w:val="none"/>
          <w:lang w:eastAsia="zh-CN"/>
        </w:rPr>
        <w:t xml:space="preserve">：</w:t>
      </w:r>
      <w:r/>
    </w:p>
    <w:p>
      <w:pPr>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1.本次招标不收取投标保证金。</w:t>
      </w:r>
      <w:r/>
    </w:p>
    <w:p>
      <w:pPr>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.本项目不组织勘察及答疑，供应商如对采购需求有疑问，请咨询采购单位联系人</w:t>
      </w:r>
      <w:r>
        <w:rPr>
          <w:rFonts w:hint="eastAsia" w:ascii="宋体" w:hAnsi="宋体" w:eastAsia="宋体" w:cs="宋体"/>
          <w:color w:val="auto"/>
          <w:sz w:val="21"/>
          <w:szCs w:val="21"/>
          <w:highlight w:val="none"/>
        </w:rPr>
        <w:t xml:space="preserve">。</w:t>
      </w:r>
      <w:r/>
    </w:p>
    <w:p>
      <w:pPr>
        <w:jc w:val="left"/>
        <w:pageBreakBefore w:val="0"/>
        <w:spacing w:line="440" w:lineRule="exact"/>
        <w:widowControl w:val="off"/>
        <w:rPr>
          <w:rFonts w:ascii="宋体" w:hAnsi="宋体"/>
          <w:color w:val="auto"/>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eastAsia="宋体" w:cs="宋体"/>
          <w:bCs/>
          <w:color w:val="auto"/>
          <w:sz w:val="21"/>
          <w:szCs w:val="21"/>
          <w:highlight w:val="none"/>
        </w:rPr>
        <w:t xml:space="preserve">。</w:t>
      </w:r>
      <w:r/>
    </w:p>
    <w:p>
      <w:pPr>
        <w:pageBreakBefore w:val="0"/>
        <w:spacing w:line="440" w:lineRule="exact"/>
        <w:widowControl w:val="off"/>
        <w:rPr>
          <w:rFonts w:hint="eastAsia" w:ascii="宋体" w:hAnsi="宋体"/>
          <w:b/>
          <w:bCs/>
          <w:color w:val="auto"/>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有关本次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”发布的信息更正公告。</w:t>
      </w:r>
      <w:r/>
    </w:p>
    <w:p>
      <w:pPr>
        <w:pageBreakBefore w:val="0"/>
        <w:spacing w:line="440" w:lineRule="exact"/>
        <w:widowControl w:val="off"/>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、对本次招标提出询问，请按以下方式联系</w:t>
      </w:r>
      <w:r>
        <w:rPr>
          <w:rFonts w:hint="eastAsia" w:ascii="宋体" w:hAnsi="宋体"/>
          <w:b/>
          <w:bCs/>
          <w:color w:val="auto"/>
          <w:szCs w:val="21"/>
          <w:highlight w:val="none"/>
          <w:lang w:eastAsia="zh-CN"/>
        </w:rPr>
        <w:t xml:space="preserve">：</w:t>
      </w:r>
      <w:r/>
    </w:p>
    <w:p>
      <w:pPr>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1.采购人信息</w:t>
      </w:r>
      <w:r/>
    </w:p>
    <w:p>
      <w:pPr>
        <w:pageBreakBefore w:val="0"/>
        <w:spacing w:line="440" w:lineRule="exact"/>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南京市溧水区人民政府东屏街道办事处</w:t>
      </w:r>
      <w:r/>
    </w:p>
    <w:p>
      <w:pPr>
        <w:pageBreakBefore w:val="0"/>
        <w:spacing w:line="440" w:lineRule="exact"/>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南京市溧水区东屏街道金湖路88号</w:t>
      </w:r>
      <w:r/>
    </w:p>
    <w:p>
      <w:pPr>
        <w:pageBreakBefore w:val="0"/>
        <w:spacing w:line="440" w:lineRule="exact"/>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eastAsia="zh-CN"/>
        </w:rPr>
        <w:t xml:space="preserve">刘</w:t>
      </w:r>
      <w:r>
        <w:rPr>
          <w:rFonts w:hint="eastAsia" w:ascii="宋体" w:hAnsi="宋体"/>
          <w:color w:val="auto"/>
          <w:szCs w:val="21"/>
          <w:highlight w:val="none"/>
          <w:lang w:val="en-US" w:eastAsia="zh-CN"/>
        </w:rPr>
        <w:t xml:space="preserve">工</w:t>
      </w:r>
      <w:r>
        <w:rPr>
          <w:rFonts w:hint="eastAsia" w:ascii="宋体" w:hAnsi="宋体"/>
          <w:color w:val="auto"/>
          <w:szCs w:val="21"/>
          <w:highlight w:val="none"/>
          <w:lang w:eastAsia="zh-CN"/>
        </w:rPr>
        <w:t xml:space="preserve">13951979874</w:t>
      </w:r>
      <w:r/>
    </w:p>
    <w:p>
      <w:pPr>
        <w:pageBreakBefore w:val="0"/>
        <w:spacing w:line="440" w:lineRule="exact"/>
        <w:widowControl w:val="off"/>
        <w:rPr>
          <w:rFonts w:ascii="宋体" w:hAnsi="宋体"/>
          <w:bCs/>
          <w:color w:val="auto"/>
          <w:szCs w:val="21"/>
          <w:highlight w:val="none"/>
        </w:rPr>
      </w:pPr>
      <w:r>
        <w:rPr>
          <w:rFonts w:hint="eastAsia" w:ascii="宋体" w:hAnsi="宋体"/>
          <w:bCs/>
          <w:color w:val="auto"/>
          <w:szCs w:val="21"/>
          <w:highlight w:val="none"/>
        </w:rPr>
        <w:t xml:space="preserve">2.采购代理机构信息</w:t>
      </w:r>
      <w:r/>
    </w:p>
    <w:p>
      <w:pPr>
        <w:pageBreakBefore w:val="0"/>
        <w:spacing w:line="440" w:lineRule="exact"/>
        <w:widowControl w:val="off"/>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名称：</w:t>
      </w:r>
      <w:r>
        <w:rPr>
          <w:rFonts w:hint="eastAsia" w:ascii="宋体" w:hAnsi="宋体"/>
          <w:bCs/>
          <w:color w:val="auto"/>
          <w:szCs w:val="21"/>
          <w:highlight w:val="none"/>
          <w:lang w:eastAsia="zh-CN"/>
        </w:rPr>
        <w:t xml:space="preserve">钟信工程项目管理咨询（南京）有限公司</w:t>
      </w:r>
      <w:r/>
    </w:p>
    <w:p>
      <w:pPr>
        <w:pageBreakBefore w:val="0"/>
        <w:spacing w:line="440" w:lineRule="exact"/>
        <w:widowControl w:val="off"/>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地址：</w:t>
      </w:r>
      <w:r>
        <w:rPr>
          <w:rFonts w:hint="eastAsia" w:ascii="宋体" w:hAnsi="宋体"/>
          <w:bCs/>
          <w:color w:val="auto"/>
          <w:szCs w:val="21"/>
          <w:highlight w:val="none"/>
          <w:lang w:val="en-US" w:eastAsia="zh-CN"/>
        </w:rPr>
        <w:t xml:space="preserve">南京市溧水区永阳街道温州商贸文化广场停车场内钟信工程项目管理咨询（南京）有限公司三楼304室</w:t>
      </w:r>
      <w:r/>
    </w:p>
    <w:p>
      <w:pPr>
        <w:pageBreakBefore w:val="0"/>
        <w:spacing w:line="440" w:lineRule="exact"/>
        <w:widowControl w:val="off"/>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联系方式：</w:t>
      </w:r>
      <w:r>
        <w:rPr>
          <w:rFonts w:hint="eastAsia" w:ascii="宋体" w:hAnsi="宋体"/>
          <w:bCs/>
          <w:color w:val="auto"/>
          <w:szCs w:val="21"/>
          <w:highlight w:val="none"/>
          <w:lang w:eastAsia="zh-CN"/>
        </w:rPr>
        <w:t xml:space="preserve">李晓婉18751855767</w:t>
      </w:r>
      <w:r/>
    </w:p>
    <w:p>
      <w:pPr>
        <w:pageBreakBefore w:val="0"/>
        <w:spacing w:line="440" w:lineRule="exact"/>
        <w:widowControl w:val="off"/>
        <w:rPr>
          <w:rFonts w:ascii="宋体" w:hAnsi="宋体"/>
          <w:bCs/>
          <w:color w:val="auto"/>
          <w:szCs w:val="21"/>
          <w:highlight w:val="none"/>
        </w:rPr>
      </w:pPr>
      <w:r>
        <w:rPr>
          <w:rFonts w:hint="eastAsia" w:ascii="宋体" w:hAnsi="宋体"/>
          <w:bCs/>
          <w:color w:val="auto"/>
          <w:szCs w:val="21"/>
          <w:highlight w:val="none"/>
        </w:rPr>
        <w:t xml:space="preserve">3.项目联系方式</w:t>
      </w:r>
      <w:r/>
    </w:p>
    <w:p>
      <w:pPr>
        <w:pageBreakBefore w:val="0"/>
        <w:spacing w:line="440" w:lineRule="exact"/>
        <w:widowControl w:val="off"/>
        <w:rPr>
          <w:rFonts w:hint="eastAsia" w:ascii="宋体" w:hAnsi="宋体"/>
          <w:bCs/>
          <w:color w:val="auto"/>
          <w:szCs w:val="21"/>
          <w:highlight w:val="none"/>
          <w:lang w:eastAsia="zh-CN"/>
        </w:rPr>
      </w:pPr>
      <w:r>
        <w:rPr>
          <w:rFonts w:hint="eastAsia" w:ascii="宋体" w:hAnsi="宋体"/>
          <w:bCs/>
          <w:color w:val="auto"/>
          <w:szCs w:val="21"/>
          <w:highlight w:val="none"/>
        </w:rPr>
        <w:t xml:space="preserve">项目联系人：</w:t>
      </w:r>
      <w:r>
        <w:rPr>
          <w:rFonts w:hint="eastAsia" w:ascii="宋体" w:hAnsi="宋体"/>
          <w:color w:val="auto"/>
          <w:szCs w:val="21"/>
          <w:highlight w:val="none"/>
          <w:lang w:eastAsia="zh-CN"/>
        </w:rPr>
        <w:t xml:space="preserve">刘</w:t>
      </w:r>
      <w:r>
        <w:rPr>
          <w:rFonts w:hint="eastAsia" w:ascii="宋体" w:hAnsi="宋体"/>
          <w:color w:val="auto"/>
          <w:szCs w:val="21"/>
          <w:highlight w:val="none"/>
          <w:lang w:val="en-US" w:eastAsia="zh-CN"/>
        </w:rPr>
        <w:t xml:space="preserve">工/</w:t>
      </w:r>
      <w:r>
        <w:rPr>
          <w:rFonts w:hint="eastAsia" w:ascii="宋体" w:hAnsi="宋体"/>
          <w:bCs/>
          <w:color w:val="auto"/>
          <w:szCs w:val="21"/>
          <w:highlight w:val="none"/>
          <w:lang w:eastAsia="zh-CN"/>
        </w:rPr>
        <w:t xml:space="preserve">李晓婉</w:t>
      </w:r>
      <w:r/>
    </w:p>
    <w:p>
      <w:pPr>
        <w:pageBreakBefore w:val="0"/>
        <w:spacing w:line="440" w:lineRule="exact"/>
        <w:widowControl w:val="off"/>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电话：</w:t>
      </w:r>
      <w:r>
        <w:rPr>
          <w:rFonts w:hint="eastAsia" w:ascii="宋体" w:hAnsi="宋体"/>
          <w:color w:val="auto"/>
          <w:szCs w:val="21"/>
          <w:highlight w:val="none"/>
          <w:lang w:eastAsia="zh-CN"/>
        </w:rPr>
        <w:t xml:space="preserve">13951979874</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lang w:eastAsia="zh-CN"/>
        </w:rPr>
        <w:t xml:space="preserve">18751855767</w:t>
      </w:r>
      <w:r/>
    </w:p>
    <w:p>
      <w:pPr>
        <w:jc w:val="left"/>
        <w:widowControl/>
        <w:rPr>
          <w:rFonts w:ascii="黑体" w:hAnsi="黑体" w:eastAsia="黑体"/>
          <w:b/>
          <w:color w:val="auto"/>
          <w:sz w:val="36"/>
          <w:szCs w:val="36"/>
          <w:highlight w:val="none"/>
          <w:lang w:val="zh-CN"/>
        </w:rPr>
      </w:pPr>
      <w:r>
        <w:rPr>
          <w:rFonts w:ascii="黑体" w:hAnsi="黑体" w:eastAsia="黑体"/>
          <w:b/>
          <w:color w:val="auto"/>
          <w:sz w:val="36"/>
          <w:szCs w:val="36"/>
          <w:highlight w:val="none"/>
          <w:lang w:val="zh-CN"/>
        </w:rPr>
        <w:br w:type="page" w:clear="all"/>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第二章  供应商须知</w:t>
      </w:r>
      <w:r/>
    </w:p>
    <w:p>
      <w:pPr>
        <w:jc w:val="left"/>
        <w:spacing w:line="360" w:lineRule="auto"/>
        <w:rPr>
          <w:rFonts w:hint="eastAsia" w:ascii="宋体" w:hAnsi="宋体"/>
          <w:color w:val="auto"/>
          <w:szCs w:val="21"/>
          <w:highlight w:val="none"/>
        </w:rPr>
      </w:pPr>
      <w:r>
        <w:rPr>
          <w:rFonts w:hint="eastAsia" w:ascii="宋体" w:hAnsi="宋体"/>
          <w:b/>
          <w:color w:val="auto"/>
          <w:szCs w:val="21"/>
          <w:highlight w:val="none"/>
        </w:rPr>
        <w:t xml:space="preserve">一、总则</w:t>
      </w:r>
      <w:r>
        <w:rPr>
          <w:rFonts w:hint="eastAsia" w:ascii="宋体" w:hAnsi="宋体"/>
          <w:color w:val="auto"/>
          <w:szCs w:val="21"/>
          <w:highlight w:val="none"/>
        </w:rPr>
        <w:br/>
      </w:r>
      <w:r>
        <w:rPr>
          <w:rFonts w:hint="eastAsia" w:ascii="宋体" w:hAnsi="宋体"/>
          <w:b/>
          <w:color w:val="auto"/>
          <w:szCs w:val="21"/>
          <w:highlight w:val="none"/>
        </w:rPr>
        <w:t xml:space="preserve">1</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招标方式</w:t>
      </w:r>
      <w:r>
        <w:rPr>
          <w:rFonts w:hint="eastAsia" w:ascii="宋体" w:hAnsi="宋体"/>
          <w:b/>
          <w:color w:val="auto"/>
          <w:szCs w:val="21"/>
          <w:highlight w:val="none"/>
        </w:rPr>
        <w:br/>
      </w:r>
      <w:r>
        <w:rPr>
          <w:rFonts w:hint="eastAsia" w:ascii="宋体" w:hAnsi="宋体"/>
          <w:color w:val="auto"/>
          <w:szCs w:val="21"/>
          <w:highlight w:val="none"/>
        </w:rPr>
        <w:t xml:space="preserve">1.1 本次招标采取公开招标方式，本文件仅适用于招标公告中所述项目</w:t>
      </w:r>
      <w:r>
        <w:rPr>
          <w:rFonts w:hint="eastAsia" w:ascii="宋体" w:hAnsi="宋体"/>
          <w:color w:val="auto"/>
          <w:szCs w:val="21"/>
          <w:highlight w:val="none"/>
          <w:lang w:eastAsia="zh-CN"/>
        </w:rPr>
        <w:t xml:space="preserve">。</w:t>
      </w:r>
      <w:r>
        <w:rPr>
          <w:rFonts w:hint="eastAsia" w:ascii="宋体" w:hAnsi="宋体"/>
          <w:color w:val="auto"/>
          <w:szCs w:val="21"/>
          <w:highlight w:val="none"/>
        </w:rPr>
        <w:br/>
      </w:r>
      <w:r>
        <w:rPr>
          <w:rFonts w:hint="eastAsia" w:ascii="宋体" w:hAnsi="宋体"/>
          <w:b/>
          <w:color w:val="auto"/>
          <w:szCs w:val="21"/>
          <w:highlight w:val="none"/>
        </w:rPr>
        <w:t xml:space="preserve">2</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合格的投标人</w:t>
      </w:r>
      <w:r>
        <w:rPr>
          <w:rFonts w:hint="eastAsia" w:ascii="宋体" w:hAnsi="宋体"/>
          <w:color w:val="auto"/>
          <w:szCs w:val="21"/>
          <w:highlight w:val="none"/>
        </w:rPr>
        <w:br/>
      </w:r>
      <w:r>
        <w:rPr>
          <w:rFonts w:hint="eastAsia" w:ascii="宋体" w:hAnsi="宋体"/>
          <w:color w:val="auto"/>
          <w:szCs w:val="21"/>
          <w:highlight w:val="none"/>
        </w:rPr>
        <w:t xml:space="preserve">2.1 满足招标公告对供应商资格要求的规定。</w:t>
      </w:r>
      <w:r/>
    </w:p>
    <w:p>
      <w:pPr>
        <w:jc w:val="left"/>
        <w:spacing w:line="360" w:lineRule="auto"/>
        <w:rPr>
          <w:rFonts w:ascii="宋体" w:hAnsi="宋体"/>
          <w:b/>
          <w:color w:val="auto"/>
          <w:szCs w:val="21"/>
          <w:highlight w:val="none"/>
        </w:rPr>
      </w:pPr>
      <w:r>
        <w:rPr>
          <w:rFonts w:hint="eastAsia" w:ascii="宋体" w:hAnsi="宋体"/>
          <w:color w:val="auto"/>
          <w:szCs w:val="21"/>
          <w:highlight w:val="none"/>
        </w:rPr>
        <w:t xml:space="preserve">2.2 满足招标文件规定的实质性要求和条件。</w:t>
      </w:r>
      <w:r>
        <w:rPr>
          <w:rFonts w:hint="eastAsia" w:ascii="宋体" w:hAnsi="宋体"/>
          <w:color w:val="auto"/>
          <w:szCs w:val="21"/>
          <w:highlight w:val="none"/>
        </w:rPr>
        <w:br/>
      </w:r>
      <w:r>
        <w:rPr>
          <w:rFonts w:hint="eastAsia" w:ascii="宋体" w:hAnsi="宋体"/>
          <w:b/>
          <w:color w:val="auto"/>
          <w:szCs w:val="21"/>
          <w:highlight w:val="none"/>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适用法律</w:t>
      </w:r>
      <w:r/>
    </w:p>
    <w:p>
      <w:pPr>
        <w:jc w:val="left"/>
        <w:spacing w:line="360" w:lineRule="auto"/>
        <w:rPr>
          <w:rFonts w:hint="eastAsia" w:ascii="宋体" w:hAnsi="宋体" w:eastAsia="宋体"/>
          <w:color w:val="auto"/>
          <w:szCs w:val="21"/>
          <w:highlight w:val="none"/>
          <w:lang w:val="en-US"/>
        </w:rPr>
      </w:pPr>
      <w:r>
        <w:rPr>
          <w:rFonts w:hint="eastAsia" w:ascii="宋体" w:hAnsi="宋体" w:eastAsia="宋体"/>
          <w:color w:val="auto"/>
          <w:szCs w:val="21"/>
          <w:highlight w:val="none"/>
          <w:lang w:val="en-US"/>
        </w:rPr>
        <w:t xml:space="preserve">本次招标及由此产生的合同受中华人民共和国有关的法律法规制约和保护。</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0" w:name="_Toc16938523"/>
      <w:r/>
      <w:bookmarkStart w:id="1" w:name="_Toc462564067"/>
      <w:r/>
      <w:bookmarkStart w:id="2" w:name="_Toc20823279"/>
      <w:r/>
      <w:bookmarkStart w:id="3" w:name="_Toc513029207"/>
      <w:r>
        <w:rPr>
          <w:rFonts w:hint="eastAsia" w:ascii="宋体" w:hAnsi="宋体" w:eastAsia="宋体" w:cs="Times New Roman"/>
          <w:b/>
          <w:color w:val="auto"/>
          <w:sz w:val="21"/>
          <w:szCs w:val="21"/>
          <w:highlight w:val="none"/>
        </w:rPr>
        <w:t xml:space="preserve">4</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投标费用</w:t>
      </w:r>
      <w:bookmarkEnd w:id="0"/>
      <w:r/>
      <w:bookmarkEnd w:id="1"/>
      <w:r/>
      <w:bookmarkEnd w:id="2"/>
      <w:r/>
      <w:bookmarkEnd w:id="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4.1 投标人应自行承担所有与参加投标有关的费用，无论投标过程中的做法和结果如何，</w:t>
      </w:r>
      <w:r>
        <w:rPr>
          <w:rFonts w:hint="eastAsia" w:ascii="宋体" w:hAnsi="宋体" w:eastAsia="宋体" w:cs="Times New Roman"/>
          <w:b w:val="0"/>
          <w:bCs/>
          <w:color w:val="auto"/>
          <w:sz w:val="21"/>
          <w:szCs w:val="21"/>
          <w:highlight w:val="none"/>
          <w:lang w:eastAsia="zh-CN"/>
        </w:rPr>
        <w:t xml:space="preserve">钟信工程项目管理咨询（南京）有限公司</w:t>
      </w:r>
      <w:r>
        <w:rPr>
          <w:rFonts w:hint="eastAsia" w:ascii="宋体" w:hAnsi="宋体" w:eastAsia="宋体" w:cs="Times New Roman"/>
          <w:b w:val="0"/>
          <w:bCs/>
          <w:color w:val="auto"/>
          <w:sz w:val="21"/>
          <w:szCs w:val="21"/>
          <w:highlight w:val="none"/>
        </w:rPr>
        <w:t xml:space="preserve">（以下简称采购代理机构）在任何情况下均无义务和责任承担这些费用。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4.2代理费用收取方式及标准：按以下第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zh-CN"/>
        </w:rPr>
        <w:t xml:space="preserve">4.2.2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4.2.1无需支付；</w:t>
      </w:r>
      <w:r/>
    </w:p>
    <w:p>
      <w:pPr>
        <w:numPr>
          <w:ilvl w:val="0"/>
          <w:numId w:val="0"/>
        </w:numPr>
        <w:jc w:val="left"/>
        <w:spacing w:line="360" w:lineRule="auto"/>
        <w:rPr>
          <w:rFonts w:hint="eastAsia" w:ascii="宋体" w:hAnsi="宋体" w:eastAsia="宋体" w:cs="Times New Roman"/>
          <w:b/>
          <w:bCs w:val="0"/>
          <w:color w:val="auto"/>
          <w:sz w:val="21"/>
          <w:szCs w:val="21"/>
          <w:highlight w:val="yellow"/>
        </w:rPr>
      </w:pPr>
      <w:r>
        <w:rPr>
          <w:rFonts w:hint="eastAsia" w:ascii="宋体" w:hAnsi="宋体" w:eastAsia="宋体" w:cs="Times New Roman"/>
          <w:b/>
          <w:bCs w:val="0"/>
          <w:color w:val="auto"/>
          <w:sz w:val="21"/>
          <w:szCs w:val="21"/>
          <w:highlight w:val="yellow"/>
          <w:lang w:val="zh-CN"/>
        </w:rPr>
        <w:t xml:space="preserve">4.2.2</w:t>
      </w:r>
      <w:r>
        <w:rPr>
          <w:rFonts w:hint="eastAsia" w:ascii="宋体" w:hAnsi="宋体" w:eastAsia="宋体" w:cs="Times New Roman"/>
          <w:b/>
          <w:bCs w:val="0"/>
          <w:color w:val="auto"/>
          <w:sz w:val="21"/>
          <w:szCs w:val="21"/>
          <w:highlight w:val="yellow"/>
          <w:lang w:val="en-US" w:eastAsia="zh-CN"/>
        </w:rPr>
        <w:t xml:space="preserve">本项目采购代理服务费</w:t>
      </w:r>
      <w:r>
        <w:rPr>
          <w:rFonts w:hint="eastAsia" w:ascii="宋体" w:hAnsi="宋体" w:cs="Times New Roman"/>
          <w:b/>
          <w:bCs w:val="0"/>
          <w:color w:val="auto"/>
          <w:sz w:val="21"/>
          <w:szCs w:val="21"/>
          <w:highlight w:val="yellow"/>
          <w:lang w:val="en-US" w:eastAsia="zh-CN"/>
        </w:rPr>
        <w:t xml:space="preserve">及专家评审费由采购人</w:t>
      </w:r>
      <w:r>
        <w:rPr>
          <w:rFonts w:hint="eastAsia" w:ascii="宋体" w:hAnsi="宋体" w:eastAsia="宋体" w:cs="Times New Roman"/>
          <w:b/>
          <w:bCs w:val="0"/>
          <w:color w:val="auto"/>
          <w:sz w:val="21"/>
          <w:szCs w:val="21"/>
          <w:highlight w:val="yellow"/>
          <w:lang w:val="zh-CN"/>
        </w:rPr>
        <w:t xml:space="preserve">支付</w:t>
      </w:r>
      <w:r>
        <w:rPr>
          <w:rFonts w:hint="eastAsia" w:ascii="宋体" w:hAnsi="宋体" w:cs="Times New Roman"/>
          <w:b/>
          <w:bCs w:val="0"/>
          <w:color w:val="auto"/>
          <w:sz w:val="21"/>
          <w:szCs w:val="21"/>
          <w:highlight w:val="yellow"/>
          <w:lang w:val="zh-CN"/>
        </w:rPr>
        <w:t xml:space="preserve">。</w:t>
      </w:r>
      <w:r>
        <w:rPr>
          <w:rFonts w:hint="eastAsia" w:ascii="宋体" w:hAnsi="宋体" w:cs="Times New Roman"/>
          <w:b/>
          <w:bCs w:val="0"/>
          <w:color w:val="auto"/>
          <w:sz w:val="21"/>
          <w:szCs w:val="21"/>
          <w:highlight w:val="yellow"/>
          <w:lang w:val="en-US" w:eastAsia="zh-CN"/>
        </w:rPr>
        <w:t xml:space="preserve">各采购包代理服务费收取</w:t>
      </w:r>
      <w:r>
        <w:rPr>
          <w:rFonts w:hint="eastAsia" w:ascii="宋体" w:hAnsi="宋体" w:eastAsia="宋体" w:cs="Times New Roman"/>
          <w:b/>
          <w:bCs w:val="0"/>
          <w:color w:val="auto"/>
          <w:sz w:val="21"/>
          <w:szCs w:val="21"/>
          <w:highlight w:val="yellow"/>
          <w:lang w:val="zh-CN"/>
        </w:rPr>
        <w:t xml:space="preserve">具体方式及标准为：</w:t>
      </w:r>
      <w:r>
        <w:rPr>
          <w:rFonts w:hint="eastAsia" w:ascii="宋体" w:hAnsi="宋体" w:eastAsia="宋体" w:cs="Times New Roman"/>
          <w:b/>
          <w:bCs w:val="0"/>
          <w:color w:val="auto"/>
          <w:sz w:val="21"/>
          <w:szCs w:val="21"/>
          <w:highlight w:val="yellow"/>
        </w:rPr>
        <w:t xml:space="preserve">招标代理服务收费标准</w:t>
      </w:r>
      <w:r>
        <w:rPr>
          <w:rFonts w:hint="eastAsia" w:ascii="宋体" w:hAnsi="宋体" w:cs="Times New Roman"/>
          <w:b/>
          <w:bCs w:val="0"/>
          <w:color w:val="auto"/>
          <w:sz w:val="21"/>
          <w:szCs w:val="21"/>
          <w:highlight w:val="yellow"/>
          <w:lang w:val="en-US" w:eastAsia="zh-CN"/>
        </w:rPr>
        <w:t xml:space="preserve">参照</w:t>
      </w:r>
      <w:r>
        <w:rPr>
          <w:rFonts w:hint="eastAsia" w:ascii="宋体" w:hAnsi="宋体" w:eastAsia="宋体" w:cs="Times New Roman"/>
          <w:b/>
          <w:bCs w:val="0"/>
          <w:color w:val="auto"/>
          <w:sz w:val="21"/>
          <w:szCs w:val="21"/>
          <w:highlight w:val="yellow"/>
        </w:rPr>
        <w:t xml:space="preserve">《招标代理服务收费管理暂行办法》（计价格［2002］1980号）文的</w:t>
      </w:r>
      <w:r>
        <w:rPr>
          <w:rFonts w:hint="eastAsia" w:ascii="宋体" w:hAnsi="宋体" w:cs="Times New Roman"/>
          <w:b/>
          <w:bCs w:val="0"/>
          <w:color w:val="auto"/>
          <w:sz w:val="21"/>
          <w:szCs w:val="21"/>
          <w:highlight w:val="yellow"/>
          <w:lang w:val="en-US" w:eastAsia="zh-CN"/>
        </w:rPr>
        <w:t xml:space="preserve">4</w:t>
      </w:r>
      <w:r>
        <w:rPr>
          <w:rFonts w:hint="eastAsia" w:ascii="宋体" w:hAnsi="宋体" w:eastAsia="宋体" w:cs="Times New Roman"/>
          <w:b/>
          <w:bCs w:val="0"/>
          <w:color w:val="auto"/>
          <w:sz w:val="21"/>
          <w:szCs w:val="21"/>
          <w:highlight w:val="yellow"/>
        </w:rPr>
        <w:t xml:space="preserve">8%支付。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名称：</w:t>
      </w:r>
      <w:r>
        <w:rPr>
          <w:rFonts w:hint="eastAsia" w:ascii="宋体" w:hAnsi="宋体"/>
          <w:bCs/>
          <w:color w:val="auto"/>
          <w:szCs w:val="21"/>
          <w:highlight w:val="none"/>
          <w:lang w:eastAsia="zh-CN"/>
        </w:rPr>
        <w:t xml:space="preserve">钟信工程项目管理咨询（南京）有限公司</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纳税人识别号：91320117780679746Y</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地址、电话：南京市鼓楼区燕江路201号D座20层 025-86289667</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开户行及账号：建设银行</w:t>
      </w:r>
      <w:r>
        <w:rPr>
          <w:rFonts w:hint="eastAsia" w:ascii="宋体" w:hAnsi="宋体" w:eastAsia="宋体" w:cs="Times New Roman"/>
          <w:b w:val="0"/>
          <w:bCs/>
          <w:color w:val="auto"/>
          <w:sz w:val="21"/>
          <w:szCs w:val="21"/>
          <w:highlight w:val="none"/>
        </w:rPr>
        <w:t xml:space="preserve">南京大东门支行</w:t>
      </w:r>
      <w:r>
        <w:rPr>
          <w:rFonts w:hint="eastAsia" w:ascii="宋体" w:hAnsi="宋体" w:eastAsia="宋体" w:cs="Times New Roman"/>
          <w:b w:val="0"/>
          <w:bCs/>
          <w:color w:val="auto"/>
          <w:sz w:val="21"/>
          <w:szCs w:val="21"/>
          <w:highlight w:val="none"/>
          <w:lang w:val="zh-CN"/>
        </w:rPr>
        <w:t xml:space="preserve">32001596340052500905</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备注：汇款时请注明“采购项目名称”（</w:t>
      </w:r>
      <w:r>
        <w:rPr>
          <w:rFonts w:hint="eastAsia" w:ascii="宋体" w:hAnsi="宋体" w:eastAsia="宋体" w:cs="Times New Roman"/>
          <w:b w:val="0"/>
          <w:bCs/>
          <w:color w:val="auto"/>
          <w:sz w:val="21"/>
          <w:szCs w:val="21"/>
          <w:highlight w:val="none"/>
        </w:rPr>
        <w:t xml:space="preserve">可简写</w:t>
      </w:r>
      <w:r>
        <w:rPr>
          <w:rFonts w:hint="eastAsia" w:ascii="宋体" w:hAnsi="宋体" w:eastAsia="宋体" w:cs="Times New Roman"/>
          <w:b w:val="0"/>
          <w:bCs/>
          <w:color w:val="auto"/>
          <w:sz w:val="21"/>
          <w:szCs w:val="21"/>
          <w:highlight w:val="none"/>
          <w:lang w:val="zh-CN"/>
        </w:rPr>
        <w:t xml:space="preserve">）等相关内容</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5</w:t>
      </w:r>
      <w:r>
        <w:rPr>
          <w:rFonts w:hint="eastAsia" w:ascii="宋体" w:hAnsi="宋体" w:eastAsia="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招标文件的约束力</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5.1 投标人一旦参加本项目采购活动，即被认为接受了本招标文件的规定和约束</w:t>
      </w:r>
      <w:r>
        <w:rPr>
          <w:rFonts w:hint="eastAsia" w:ascii="宋体" w:hAnsi="宋体" w:eastAsia="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4" w:name="_Toc120614215"/>
      <w:r/>
      <w:bookmarkStart w:id="5" w:name="_Toc16938525"/>
      <w:r/>
      <w:bookmarkStart w:id="6" w:name="_Toc20823281"/>
      <w:r/>
      <w:bookmarkStart w:id="7" w:name="_Toc513029209"/>
      <w:r>
        <w:rPr>
          <w:rFonts w:hint="eastAsia" w:ascii="宋体" w:hAnsi="宋体" w:eastAsia="宋体" w:cs="Times New Roman"/>
          <w:b/>
          <w:color w:val="auto"/>
          <w:sz w:val="21"/>
          <w:szCs w:val="21"/>
          <w:highlight w:val="none"/>
        </w:rPr>
        <w:t xml:space="preserve">二、招标文件</w:t>
      </w:r>
      <w:bookmarkEnd w:id="4"/>
      <w:r/>
      <w:bookmarkEnd w:id="5"/>
      <w:r/>
      <w:bookmarkEnd w:id="6"/>
      <w:r/>
      <w:bookmarkEnd w:id="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 w:name="_Toc16938526"/>
      <w:r/>
      <w:bookmarkStart w:id="9" w:name="_Toc513029210"/>
      <w:r/>
      <w:bookmarkStart w:id="10" w:name="_Toc20823282"/>
      <w:r>
        <w:rPr>
          <w:rFonts w:hint="eastAsia" w:ascii="宋体" w:hAnsi="宋体" w:eastAsia="宋体" w:cs="Times New Roman"/>
          <w:b/>
          <w:color w:val="auto"/>
          <w:sz w:val="21"/>
          <w:szCs w:val="21"/>
          <w:highlight w:val="none"/>
        </w:rPr>
        <w:t xml:space="preserve">6</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招标文件构成</w:t>
      </w:r>
      <w:bookmarkEnd w:id="8"/>
      <w:r/>
      <w:bookmarkEnd w:id="9"/>
      <w:r/>
      <w:bookmarkEnd w:id="1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6.1 招标文件由以下部分组成：</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（1）投标邀请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（2）投标人须知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（3）评标方法与评标标准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（4）采购需求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（5）合同文本</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（6）投标文件格式</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请仔细检查招标文件是否齐全，如有缺漏请立即与采购代理机构联系解决。</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1" w:name="_Toc513029211"/>
      <w:r/>
      <w:bookmarkStart w:id="12" w:name="_Toc20823283"/>
      <w:r/>
      <w:bookmarkStart w:id="13" w:name="_Toc462564070"/>
      <w:r/>
      <w:bookmarkStart w:id="14" w:name="_Toc16938527"/>
      <w:r>
        <w:rPr>
          <w:rFonts w:hint="eastAsia" w:ascii="宋体" w:hAnsi="宋体" w:eastAsia="宋体" w:cs="Times New Roman"/>
          <w:b/>
          <w:bCs w:val="0"/>
          <w:color w:val="auto"/>
          <w:sz w:val="21"/>
          <w:szCs w:val="21"/>
          <w:highlight w:val="none"/>
        </w:rPr>
        <w:t xml:space="preserve">7</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招标文件的澄清</w:t>
      </w:r>
      <w:bookmarkEnd w:id="11"/>
      <w:r/>
      <w:bookmarkEnd w:id="12"/>
      <w:r/>
      <w:bookmarkEnd w:id="13"/>
      <w:r/>
      <w:bookmarkEnd w:id="14"/>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7.1 任何要求对招标文件进行澄清的投标人，应在投标截止期十日前按招标公告中的通讯地址，以书面形式通知采购代理机构。</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5" w:name="_Toc16938528"/>
      <w:r/>
      <w:bookmarkStart w:id="16" w:name="_Toc462564071"/>
      <w:r/>
      <w:bookmarkStart w:id="17" w:name="_Toc20823284"/>
      <w:r/>
      <w:bookmarkStart w:id="18" w:name="_Toc513029212"/>
      <w:r>
        <w:rPr>
          <w:rFonts w:hint="eastAsia" w:ascii="宋体" w:hAnsi="宋体" w:eastAsia="宋体" w:cs="Times New Roman"/>
          <w:b/>
          <w:bCs w:val="0"/>
          <w:color w:val="auto"/>
          <w:sz w:val="21"/>
          <w:szCs w:val="21"/>
          <w:highlight w:val="none"/>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招标文件的修改</w:t>
      </w:r>
      <w:bookmarkEnd w:id="15"/>
      <w:r/>
      <w:bookmarkEnd w:id="16"/>
      <w:r/>
      <w:bookmarkEnd w:id="17"/>
      <w:r/>
      <w:bookmarkEnd w:id="18"/>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8.2 在投标截止时间前，采购代理机构可以对招标文件进行修改。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8.3 采购代理机构有权按照法定的要求推迟投标截止日期和开标日期。</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8.4招标文件的修改将在原公告媒体上发布更正公告，补充文件将作为招标文件的组成部分，并对投标人具有约束力。</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8.5投标人应及时登录“苏采云”系统获取澄清答疑文件（修改后招标文件），如因投标人原因未能及时下载澄清和修改后的招标文件，由此造成的相关责任，由投标人承担。 </w:t>
      </w:r>
      <w:r/>
    </w:p>
    <w:p>
      <w:pPr>
        <w:numPr>
          <w:ilvl w:val="0"/>
          <w:numId w:val="0"/>
        </w:numPr>
        <w:jc w:val="left"/>
        <w:spacing w:line="360" w:lineRule="auto"/>
        <w:rPr>
          <w:rFonts w:hint="eastAsia" w:ascii="宋体" w:hAnsi="宋体" w:eastAsia="宋体"/>
          <w:b/>
          <w:color w:val="auto"/>
          <w:szCs w:val="21"/>
          <w:highlight w:val="none"/>
        </w:rPr>
      </w:pPr>
      <w:r/>
      <w:bookmarkStart w:id="19" w:name="_Toc120614216"/>
      <w:r/>
      <w:bookmarkStart w:id="20" w:name="_Toc20823285"/>
      <w:r/>
      <w:bookmarkStart w:id="21" w:name="_Toc513029213"/>
      <w:r/>
      <w:bookmarkStart w:id="22" w:name="_Toc462564072"/>
      <w:r/>
      <w:bookmarkStart w:id="23" w:name="_Toc16938529"/>
      <w:r>
        <w:rPr>
          <w:rFonts w:hint="eastAsia" w:ascii="宋体" w:hAnsi="宋体" w:eastAsia="宋体"/>
          <w:b/>
          <w:color w:val="auto"/>
          <w:szCs w:val="21"/>
          <w:highlight w:val="none"/>
        </w:rPr>
        <w:t xml:space="preserve">三、投标文件的编制</w:t>
      </w:r>
      <w:bookmarkEnd w:id="19"/>
      <w:r/>
      <w:bookmarkEnd w:id="20"/>
      <w:r/>
      <w:bookmarkEnd w:id="21"/>
      <w:r/>
      <w:bookmarkEnd w:id="22"/>
      <w:r/>
      <w:bookmarkEnd w:id="23"/>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24" w:name="_Toc16938530"/>
      <w:r/>
      <w:bookmarkStart w:id="25" w:name="_Toc462564073"/>
      <w:r/>
      <w:bookmarkStart w:id="26" w:name="_Toc20823286"/>
      <w:r/>
      <w:bookmarkStart w:id="27" w:name="_Toc513029214"/>
      <w:r>
        <w:rPr>
          <w:rFonts w:hint="eastAsia" w:ascii="宋体" w:hAnsi="宋体" w:eastAsia="宋体" w:cs="Times New Roman"/>
          <w:b/>
          <w:color w:val="auto"/>
          <w:sz w:val="21"/>
          <w:szCs w:val="21"/>
          <w:highlight w:val="none"/>
        </w:rPr>
        <w:t xml:space="preserve">9</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投标文件的语言及度量衡单位</w:t>
      </w:r>
      <w:bookmarkEnd w:id="24"/>
      <w:r/>
      <w:bookmarkEnd w:id="25"/>
      <w:r/>
      <w:bookmarkEnd w:id="26"/>
      <w:r/>
      <w:bookmarkEnd w:id="27"/>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9.1 投标人提交的投标文件以及投标人与采购代理机构就有关投标的所有来往通知、函件和文件均应使用简体中文。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9.2 除技术性能另有规定外，投标文件所使用的度量衡单位，均须采用国家法定计量单位。</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28" w:name="_Toc16938531"/>
      <w:r/>
      <w:bookmarkStart w:id="29" w:name="_Toc20823287"/>
      <w:r/>
      <w:bookmarkStart w:id="30" w:name="_Toc513029215"/>
      <w:r/>
      <w:bookmarkStart w:id="31" w:name="_Toc462564074"/>
      <w:r>
        <w:rPr>
          <w:rFonts w:hint="eastAsia" w:ascii="宋体" w:hAnsi="宋体" w:eastAsia="宋体" w:cs="Times New Roman"/>
          <w:b/>
          <w:bCs w:val="0"/>
          <w:color w:val="auto"/>
          <w:sz w:val="21"/>
          <w:szCs w:val="21"/>
          <w:highlight w:val="none"/>
        </w:rPr>
        <w:t xml:space="preserve">10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投标文件构成</w:t>
      </w:r>
      <w:bookmarkEnd w:id="28"/>
      <w:r/>
      <w:bookmarkEnd w:id="29"/>
      <w:r/>
      <w:bookmarkEnd w:id="30"/>
      <w:r/>
      <w:bookmarkEnd w:id="31"/>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各投标人在编制投标文件时请按照招标文件第六</w:t>
      </w:r>
      <w:r>
        <w:rPr>
          <w:rFonts w:hint="eastAsia" w:ascii="宋体" w:hAnsi="宋体" w:eastAsia="宋体" w:cs="Times New Roman"/>
          <w:b w:val="0"/>
          <w:bCs/>
          <w:color w:val="auto"/>
          <w:sz w:val="21"/>
          <w:szCs w:val="21"/>
          <w:highlight w:val="none"/>
        </w:rPr>
        <w:t xml:space="preserve">章</w:t>
      </w:r>
      <w:r>
        <w:rPr>
          <w:rFonts w:hint="eastAsia" w:ascii="宋体" w:hAnsi="宋体" w:eastAsia="宋体" w:cs="Times New Roman"/>
          <w:b w:val="0"/>
          <w:bCs/>
          <w:color w:val="auto"/>
          <w:sz w:val="21"/>
          <w:szCs w:val="21"/>
          <w:highlight w:val="none"/>
          <w:lang w:val="zh-CN"/>
        </w:rPr>
        <w:t xml:space="preserve">规定的格式进行，混乱的编排导致投标文件被误读或评委会查找不到有效文件是投标人的风险。</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10.2 投标人编写的投标文件应包括资格证明文件、符合性证明文件、投标分项报价表、响应及偏离表、其他证明文件、投标函、开标一览表等部分。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10.4本项目通过“苏采云”系统进行电子招标投标，即投标人应当通过“苏采云”系统提交数据电文形式的</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（即电子投标）。</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使用政府采购客户端工具制作并通过“苏采云”系统提交，未进行</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提交并解密的投标人，按照</w:t>
      </w:r>
      <w:r>
        <w:rPr>
          <w:rFonts w:hint="eastAsia" w:ascii="宋体" w:hAnsi="宋体" w:cs="Times New Roman"/>
          <w:b w:val="0"/>
          <w:bCs/>
          <w:color w:val="auto"/>
          <w:sz w:val="21"/>
          <w:szCs w:val="21"/>
          <w:highlight w:val="none"/>
          <w:lang w:eastAsia="zh-CN"/>
        </w:rPr>
        <w:t xml:space="preserve">无效投标</w:t>
      </w:r>
      <w:r>
        <w:rPr>
          <w:rFonts w:hint="eastAsia" w:ascii="宋体" w:hAnsi="宋体" w:eastAsia="宋体" w:cs="Times New Roman"/>
          <w:b w:val="0"/>
          <w:bCs/>
          <w:color w:val="auto"/>
          <w:sz w:val="21"/>
          <w:szCs w:val="21"/>
          <w:highlight w:val="none"/>
        </w:rPr>
        <w:t xml:space="preserve">处理(因“苏采云”系统导致解密失败的除外)。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 如标书制作工具中格式和内容与“</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”发布的招标文件不一致，请以“</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10.6中标后按相关要求提供与电子投标文件一致的纸质打印投标文件2份。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32" w:name="EBc50e2bb832bb43068403b10c1cce6141"/>
      <w:r>
        <w:rPr>
          <w:rFonts w:hint="eastAsia" w:ascii="宋体" w:hAnsi="宋体" w:eastAsia="宋体" w:cs="Times New Roman"/>
          <w:b w:val="0"/>
          <w:bCs/>
          <w:color w:val="auto"/>
          <w:sz w:val="21"/>
          <w:szCs w:val="21"/>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32"/>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33" w:name="_Hlt26668975"/>
      <w:r/>
      <w:bookmarkEnd w:id="33"/>
      <w:r/>
      <w:bookmarkStart w:id="34" w:name="_Hlt26954838"/>
      <w:r/>
      <w:bookmarkEnd w:id="34"/>
      <w:r/>
      <w:bookmarkStart w:id="35" w:name="_Hlt26670360"/>
      <w:r/>
      <w:bookmarkEnd w:id="35"/>
      <w:r/>
      <w:bookmarkStart w:id="36" w:name="_Toc49090507"/>
      <w:r/>
      <w:bookmarkStart w:id="37" w:name="_Toc513029216"/>
      <w:r/>
      <w:bookmarkStart w:id="38" w:name="_Toc49090509"/>
      <w:r/>
      <w:bookmarkStart w:id="39" w:name="_Toc14577357"/>
      <w:r/>
      <w:bookmarkStart w:id="40" w:name="_Toc513029219"/>
      <w:r/>
      <w:bookmarkStart w:id="41" w:name="_Toc14577354"/>
      <w:r>
        <w:rPr>
          <w:rFonts w:hint="eastAsia" w:ascii="宋体" w:hAnsi="宋体" w:eastAsia="宋体" w:cs="Times New Roman"/>
          <w:b/>
          <w:bCs w:val="0"/>
          <w:color w:val="auto"/>
          <w:sz w:val="21"/>
          <w:szCs w:val="21"/>
          <w:highlight w:val="none"/>
        </w:rPr>
        <w:t xml:space="preserve">11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证明投标人及投标标的符合招标文件规定的文件</w:t>
      </w:r>
      <w:bookmarkEnd w:id="36"/>
      <w:r/>
      <w:bookmarkEnd w:id="37"/>
      <w:r/>
      <w:bookmarkEnd w:id="38"/>
      <w:r/>
      <w:bookmarkEnd w:id="39"/>
      <w:r/>
      <w:bookmarkEnd w:id="40"/>
      <w:r/>
      <w:bookmarkEnd w:id="41"/>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42" w:name="_Toc14577355"/>
      <w:r/>
      <w:bookmarkStart w:id="43" w:name="_Toc49090508"/>
      <w:r>
        <w:rPr>
          <w:rFonts w:hint="eastAsia" w:ascii="宋体" w:hAnsi="宋体" w:eastAsia="宋体" w:cs="Times New Roman"/>
          <w:b w:val="0"/>
          <w:bCs/>
          <w:color w:val="auto"/>
          <w:sz w:val="21"/>
          <w:szCs w:val="21"/>
          <w:highlight w:val="none"/>
        </w:rPr>
        <w:t xml:space="preserve">11.1 投标人应按照法律、法规、规章和规范性文件以及招标文件要求提交证明文件，证明其及投标标的符合招标文件规定。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11.2招标文件对证明文件无明确形式要求的，证明文件可以以文字资料、图纸和数据等形式提交。</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投标分项报价</w:t>
      </w:r>
      <w:bookmarkEnd w:id="42"/>
      <w:r/>
      <w:bookmarkStart w:id="44" w:name="_Hlt26670373"/>
      <w:r/>
      <w:bookmarkEnd w:id="44"/>
      <w:r>
        <w:rPr>
          <w:rFonts w:hint="eastAsia" w:ascii="宋体" w:hAnsi="宋体" w:eastAsia="宋体" w:cs="Times New Roman"/>
          <w:b/>
          <w:bCs w:val="0"/>
          <w:color w:val="auto"/>
          <w:sz w:val="21"/>
          <w:szCs w:val="21"/>
          <w:highlight w:val="none"/>
        </w:rPr>
        <w:t xml:space="preserve">表</w:t>
      </w:r>
      <w:bookmarkEnd w:id="4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12.1 投</w:t>
      </w:r>
      <w:bookmarkStart w:id="45" w:name="_Hlt26954840"/>
      <w:r/>
      <w:bookmarkEnd w:id="45"/>
      <w:r>
        <w:rPr>
          <w:rFonts w:hint="eastAsia" w:ascii="宋体" w:hAnsi="宋体" w:eastAsia="宋体" w:cs="Times New Roman"/>
          <w:b w:val="0"/>
          <w:bCs/>
          <w:color w:val="auto"/>
          <w:sz w:val="21"/>
          <w:szCs w:val="21"/>
          <w:highlight w:val="none"/>
        </w:rPr>
        <w:t xml:space="preserve">标人应按照招标文件规定格式填报投标分项报价表</w:t>
      </w:r>
      <w:bookmarkStart w:id="46" w:name="_Hlt26670399"/>
      <w:r/>
      <w:bookmarkEnd w:id="46"/>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12.2投标货币。投标文件中的单价和总价无特殊规定的采用人民币报价，以元为单位标注。招标文件中另有规定的按规定执行。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12.3本项目不接受备选的投标方案或有选择的报价，只允许有一个报价。投标报价内容包括：本项目人员工资、人员服装、管理费用、应缴税金等完成本项目所涉及到的一切相关费用。</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47" w:name="_Hlt26954842"/>
      <w:r/>
      <w:bookmarkEnd w:id="47"/>
      <w:r/>
      <w:bookmarkStart w:id="48" w:name="_Hlt26670403"/>
      <w:r/>
      <w:bookmarkEnd w:id="48"/>
      <w:r/>
      <w:bookmarkStart w:id="49" w:name="_Hlt26668983"/>
      <w:r/>
      <w:bookmarkEnd w:id="49"/>
      <w:r/>
      <w:bookmarkStart w:id="50" w:name="_Hlt26954731"/>
      <w:r/>
      <w:bookmarkEnd w:id="50"/>
      <w:r/>
      <w:bookmarkStart w:id="51" w:name="_Hlt26670425"/>
      <w:r/>
      <w:bookmarkEnd w:id="51"/>
      <w:r/>
      <w:bookmarkStart w:id="52" w:name="_Hlt26954844"/>
      <w:r/>
      <w:bookmarkEnd w:id="52"/>
      <w:r/>
      <w:bookmarkStart w:id="53" w:name="_Hlt26954846"/>
      <w:r/>
      <w:bookmarkEnd w:id="53"/>
      <w:r/>
      <w:bookmarkStart w:id="54" w:name="_Hlt26670486"/>
      <w:r/>
      <w:bookmarkEnd w:id="54"/>
      <w:r/>
      <w:bookmarkStart w:id="55" w:name="_Hlt26954848"/>
      <w:r/>
      <w:bookmarkEnd w:id="55"/>
      <w:r/>
      <w:bookmarkStart w:id="56" w:name="_Hlt26670482"/>
      <w:r/>
      <w:bookmarkEnd w:id="56"/>
      <w:r>
        <w:rPr>
          <w:rFonts w:hint="eastAsia" w:ascii="宋体" w:hAnsi="宋体" w:eastAsia="宋体" w:cs="Times New Roman"/>
          <w:b/>
          <w:bCs w:val="0"/>
          <w:color w:val="auto"/>
          <w:sz w:val="21"/>
          <w:szCs w:val="21"/>
          <w:highlight w:val="none"/>
        </w:rPr>
        <w:t xml:space="preserve">13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技术要求响应及偏离表、商务要求响应及偏离表</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bookmarkStart w:id="57" w:name="_Toc49090510"/>
      <w:r/>
      <w:bookmarkStart w:id="58" w:name="_Toc14577359"/>
      <w:r>
        <w:rPr>
          <w:rFonts w:hint="eastAsia" w:ascii="宋体" w:hAnsi="宋体" w:eastAsia="宋体" w:cs="Times New Roman"/>
          <w:b w:val="0"/>
          <w:bCs/>
          <w:color w:val="auto"/>
          <w:sz w:val="21"/>
          <w:szCs w:val="21"/>
          <w:highlight w:val="none"/>
          <w:lang w:val="zh-CN"/>
        </w:rPr>
        <w:t xml:space="preserve">13.1 投标人需对招标文件中的技术要求与商务要求逐项作出响应或偏离，并说明原因。</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13.2 投标人可在投标文件中提供认为需要的其他技术文件或说明。</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投标声明及承诺函和开标一览表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14.1 投标人应按照招标文件中提供的格式完整、正确填写投标声明及承诺函、开标一览表。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57"/>
      <w:r/>
      <w:bookmarkEnd w:id="58"/>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59" w:name="_Hlt26954734"/>
      <w:r/>
      <w:bookmarkEnd w:id="59"/>
      <w:r/>
      <w:bookmarkStart w:id="60" w:name="_Hlt26954850"/>
      <w:r/>
      <w:bookmarkEnd w:id="60"/>
      <w:r/>
      <w:bookmarkStart w:id="61" w:name="_Hlt26670489"/>
      <w:r/>
      <w:bookmarkEnd w:id="61"/>
      <w:r/>
      <w:bookmarkStart w:id="62" w:name="_Toc14577360"/>
      <w:r/>
      <w:bookmarkStart w:id="63" w:name="_Toc49090511"/>
      <w:r>
        <w:rPr>
          <w:rFonts w:hint="eastAsia" w:ascii="宋体" w:hAnsi="宋体" w:eastAsia="宋体" w:cs="Times New Roman"/>
          <w:b/>
          <w:bCs w:val="0"/>
          <w:color w:val="auto"/>
          <w:sz w:val="21"/>
          <w:szCs w:val="21"/>
          <w:highlight w:val="none"/>
        </w:rPr>
        <w:t xml:space="preserve">15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w:t>
      </w:r>
      <w:bookmarkEnd w:id="62"/>
      <w:r/>
      <w:bookmarkEnd w:id="6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15.1 投标有效期为开标之日后</w:t>
      </w:r>
      <w:r>
        <w:rPr>
          <w:rFonts w:hint="eastAsia" w:ascii="宋体" w:hAnsi="宋体" w:eastAsia="宋体" w:cs="Times New Roman"/>
          <w:b/>
          <w:bCs w:val="0"/>
          <w:color w:val="auto"/>
          <w:sz w:val="21"/>
          <w:szCs w:val="21"/>
          <w:highlight w:val="none"/>
          <w:u w:val="single"/>
        </w:rPr>
        <w:t xml:space="preserve">九十（90）天</w:t>
      </w:r>
      <w:r>
        <w:rPr>
          <w:rFonts w:hint="eastAsia" w:ascii="宋体" w:hAnsi="宋体" w:eastAsia="宋体" w:cs="Times New Roman"/>
          <w:b w:val="0"/>
          <w:bCs/>
          <w:color w:val="auto"/>
          <w:sz w:val="21"/>
          <w:szCs w:val="21"/>
          <w:highlight w:val="none"/>
        </w:rPr>
        <w:t xml:space="preserve">。投标有效期比规定短的将被视为未实质性响应招标文件而予以拒绝。</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16</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投标有效期的延长</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16.2中标人的投标文件作为项目服务合同的附件，其有效期至中标人全部合同义务履行完毕为止。 </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4" w:name="_Toc120614217"/>
      <w:r/>
      <w:bookmarkStart w:id="65" w:name="_Toc16938540"/>
      <w:r/>
      <w:bookmarkStart w:id="66" w:name="_Toc513029224"/>
      <w:r/>
      <w:bookmarkStart w:id="67" w:name="_Toc20823296"/>
      <w:r>
        <w:rPr>
          <w:rFonts w:hint="eastAsia" w:ascii="宋体" w:hAnsi="宋体" w:eastAsia="宋体" w:cs="Times New Roman"/>
          <w:b/>
          <w:color w:val="auto"/>
          <w:sz w:val="21"/>
          <w:szCs w:val="21"/>
          <w:highlight w:val="none"/>
        </w:rPr>
        <w:t xml:space="preserve">四、投标文件的递交</w:t>
      </w:r>
      <w:bookmarkEnd w:id="64"/>
      <w:r/>
      <w:bookmarkEnd w:id="65"/>
      <w:r/>
      <w:bookmarkEnd w:id="66"/>
      <w:r/>
      <w:bookmarkEnd w:id="6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8" w:name="_Toc513029225"/>
      <w:r/>
      <w:bookmarkStart w:id="69" w:name="_Toc20823297"/>
      <w:r/>
      <w:bookmarkStart w:id="70" w:name="_Toc462564084"/>
      <w:r/>
      <w:bookmarkStart w:id="71" w:name="_Toc16938541"/>
      <w:r>
        <w:rPr>
          <w:rFonts w:hint="eastAsia" w:ascii="宋体" w:hAnsi="宋体" w:eastAsia="宋体" w:cs="Times New Roman"/>
          <w:b/>
          <w:color w:val="auto"/>
          <w:sz w:val="21"/>
          <w:szCs w:val="21"/>
          <w:highlight w:val="none"/>
        </w:rPr>
        <w:t xml:space="preserve">17</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w:t>
      </w:r>
      <w:bookmarkEnd w:id="68"/>
      <w:r/>
      <w:bookmarkEnd w:id="69"/>
      <w:r/>
      <w:bookmarkEnd w:id="70"/>
      <w:r/>
      <w:bookmarkEnd w:id="71"/>
      <w:r>
        <w:rPr>
          <w:rFonts w:hint="eastAsia" w:ascii="宋体" w:hAnsi="宋体" w:eastAsia="宋体" w:cs="Times New Roman"/>
          <w:b/>
          <w:color w:val="auto"/>
          <w:sz w:val="21"/>
          <w:szCs w:val="21"/>
          <w:highlight w:val="none"/>
        </w:rPr>
        <w:t xml:space="preserve">的递交</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17.1投标人应当按照《操作手册》规定，在投标截止时间前制作并上传电子投标文件。</w:t>
      </w:r>
      <w:bookmarkStart w:id="72" w:name="_Toc16938542"/>
      <w:r/>
      <w:bookmarkStart w:id="73" w:name="_Toc513029226"/>
      <w:r/>
      <w:bookmarkStart w:id="74" w:name="_Toc20823298"/>
      <w:r/>
      <w:r/>
    </w:p>
    <w:p>
      <w:pPr>
        <w:numPr>
          <w:ilvl w:val="0"/>
          <w:numId w:val="0"/>
        </w:numPr>
        <w:jc w:val="left"/>
        <w:keepLines w:val="0"/>
        <w:keepNext w:val="0"/>
        <w:pageBreakBefore w:val="0"/>
        <w:spacing w:line="360" w:lineRule="auto"/>
        <w:widowControl w:val="off"/>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17.2投标人通过“苏采云”系统不见面开标大厅在线参与开标活动。（具体操作详见《“苏采云”系统投标人操作手册》，网址链接http://www.ccgp-jiangsu.gov.cn//webfile/jiangsu/202311/1699268553318052447.pdf）</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投标截止</w:t>
      </w:r>
      <w:bookmarkEnd w:id="72"/>
      <w:r/>
      <w:bookmarkEnd w:id="73"/>
      <w:r/>
      <w:bookmarkEnd w:id="74"/>
      <w:r>
        <w:rPr>
          <w:rFonts w:hint="eastAsia" w:ascii="宋体" w:hAnsi="宋体" w:eastAsia="宋体" w:cs="Times New Roman"/>
          <w:b/>
          <w:bCs w:val="0"/>
          <w:color w:val="auto"/>
          <w:sz w:val="21"/>
          <w:szCs w:val="21"/>
          <w:highlight w:val="none"/>
        </w:rPr>
        <w:t xml:space="preserve">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18.1 投标人上传电子投标文件的时间不得迟于招标公告中规定的投标截止时间。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18.2 采购代理机构可以按照规定，通过修改招标文件酌情延长投标截止时间，在此情况下，投标人的所有权利和义务以及投标人受制的截止时间均应以延长后新的截止时间为准。</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5" w:name="_Toc513029227"/>
      <w:r/>
      <w:bookmarkStart w:id="76" w:name="_Toc16938543"/>
      <w:r/>
      <w:bookmarkStart w:id="77" w:name="_Toc20823299"/>
      <w:r>
        <w:rPr>
          <w:rFonts w:hint="eastAsia" w:ascii="宋体" w:hAnsi="宋体" w:eastAsia="宋体" w:cs="Times New Roman"/>
          <w:b/>
          <w:bCs w:val="0"/>
          <w:color w:val="auto"/>
          <w:sz w:val="21"/>
          <w:szCs w:val="21"/>
          <w:highlight w:val="none"/>
        </w:rPr>
        <w:t xml:space="preserve">19</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w:t>
      </w:r>
      <w:bookmarkEnd w:id="75"/>
      <w:r/>
      <w:bookmarkEnd w:id="76"/>
      <w:r/>
      <w:bookmarkEnd w:id="77"/>
      <w:r>
        <w:rPr>
          <w:rFonts w:hint="eastAsia" w:ascii="宋体" w:hAnsi="宋体" w:eastAsia="宋体" w:cs="Times New Roman"/>
          <w:b/>
          <w:bCs w:val="0"/>
          <w:color w:val="auto"/>
          <w:sz w:val="21"/>
          <w:szCs w:val="21"/>
          <w:highlight w:val="none"/>
        </w:rPr>
        <w:t xml:space="preserve">的拒收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19.1采购代理机构拒绝接收在其规定的投标截止时间后上传的任何投标文件。</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8" w:name="_Toc20823300"/>
      <w:r/>
      <w:bookmarkStart w:id="79" w:name="_Toc513029228"/>
      <w:r/>
      <w:bookmarkStart w:id="80" w:name="_Toc16938544"/>
      <w:r>
        <w:rPr>
          <w:rFonts w:hint="eastAsia" w:ascii="宋体" w:hAnsi="宋体" w:eastAsia="宋体" w:cs="Times New Roman"/>
          <w:b/>
          <w:bCs w:val="0"/>
          <w:color w:val="auto"/>
          <w:sz w:val="21"/>
          <w:szCs w:val="21"/>
          <w:highlight w:val="none"/>
        </w:rPr>
        <w:t xml:space="preserve">20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投标文件的撤回和修改</w:t>
      </w:r>
      <w:bookmarkEnd w:id="78"/>
      <w:r/>
      <w:bookmarkEnd w:id="79"/>
      <w:r/>
      <w:bookmarkEnd w:id="8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 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20.1.1 电子投标文件的撤回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投标人可在投标截止时间前，撤回其电子投标文件，具体操作方法见《操作手册》。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20.1.2 投标人撤回电子投标文件，则认为其不再参与本项目投标活动。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 投标文件的修改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20.2.1投标人可在投标截止时间前，对其电子投标文件进行修改，具体操作方法见《操作手册》。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20.2.2 在投标截止时间之后，投标人不得对其电子投标文件作任何修改。</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20.3 在投标截止时间至招标文件中规定的投标有效期满之间的这段时间内，投标人不得撤回其投标。</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1" w:name="_Toc16938545"/>
      <w:r/>
      <w:bookmarkStart w:id="82" w:name="_Toc120614218"/>
      <w:r/>
      <w:bookmarkStart w:id="83" w:name="_Toc20823301"/>
      <w:r/>
      <w:bookmarkStart w:id="84" w:name="_Toc513029229"/>
      <w:r>
        <w:rPr>
          <w:rFonts w:hint="eastAsia" w:ascii="宋体" w:hAnsi="宋体" w:eastAsia="宋体" w:cs="Times New Roman"/>
          <w:b/>
          <w:color w:val="auto"/>
          <w:sz w:val="21"/>
          <w:szCs w:val="21"/>
          <w:highlight w:val="none"/>
        </w:rPr>
        <w:t xml:space="preserve">五、开标与评标</w:t>
      </w:r>
      <w:bookmarkEnd w:id="81"/>
      <w:r/>
      <w:bookmarkEnd w:id="82"/>
      <w:r/>
      <w:bookmarkEnd w:id="83"/>
      <w:r/>
      <w:bookmarkEnd w:id="84"/>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5" w:name="_Toc20823302"/>
      <w:r/>
      <w:bookmarkStart w:id="86" w:name="_Toc16938546"/>
      <w:r/>
      <w:bookmarkStart w:id="87" w:name="_Toc513029230"/>
      <w:r>
        <w:rPr>
          <w:rFonts w:hint="eastAsia" w:ascii="宋体" w:hAnsi="宋体" w:eastAsia="宋体" w:cs="Times New Roman"/>
          <w:b/>
          <w:color w:val="auto"/>
          <w:sz w:val="21"/>
          <w:szCs w:val="21"/>
          <w:highlight w:val="none"/>
        </w:rPr>
        <w:t xml:space="preserve">21</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开标</w:t>
      </w:r>
      <w:bookmarkEnd w:id="85"/>
      <w:r/>
      <w:bookmarkEnd w:id="86"/>
      <w:r/>
      <w:bookmarkEnd w:id="87"/>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rPr>
      </w:pPr>
      <w:r>
        <w:rPr>
          <w:rFonts w:hint="eastAsia" w:ascii="宋体" w:hAnsi="宋体" w:eastAsia="宋体" w:cs="Times New Roman"/>
          <w:b w:val="0"/>
          <w:bCs/>
          <w:color w:val="auto"/>
          <w:sz w:val="21"/>
          <w:szCs w:val="21"/>
          <w:highlight w:val="none"/>
        </w:rPr>
        <w:t xml:space="preserve">21.1 采购代理机构将在招标公告中规定的时间和地点组织公开开标</w:t>
      </w:r>
      <w:r>
        <w:rPr>
          <w:rFonts w:hint="eastAsia" w:ascii="宋体" w:hAnsi="宋体" w:eastAsia="宋体" w:cs="Times New Roman"/>
          <w:b w:val="0"/>
          <w:bCs/>
          <w:color w:val="auto"/>
          <w:sz w:val="21"/>
          <w:szCs w:val="21"/>
          <w:highlight w:val="none"/>
          <w:lang w:val="en-US"/>
        </w:rPr>
        <w:t xml:space="preserve">。投标人应当按照《“苏采云”系统供应商操作手册》规定，参加开标活动和在“苏采云”系统规定的时间内对投标文件进行解密。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21.3投标人在开标过程中涉及到的投标文件解密、开标结果确认等工作，应按照《操作手册》规定执行。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21.4投标人如果对开标过程和开标记录有疑义，应当根据《操作手册》规定提出，如 “苏采云”系统中《开标记录表》宣布后5分钟内未提出的，视同认可开标结果。</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88" w:name="_Toc16938547"/>
      <w:r/>
      <w:bookmarkStart w:id="89" w:name="_Toc513029231"/>
      <w:r/>
      <w:bookmarkStart w:id="90" w:name="_Toc20823303"/>
      <w:r>
        <w:rPr>
          <w:rFonts w:hint="eastAsia" w:ascii="宋体" w:hAnsi="宋体" w:eastAsia="宋体" w:cs="Times New Roman"/>
          <w:b/>
          <w:bCs w:val="0"/>
          <w:color w:val="auto"/>
          <w:sz w:val="21"/>
          <w:szCs w:val="21"/>
          <w:highlight w:val="none"/>
        </w:rPr>
        <w:t xml:space="preserve">22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评委会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22.1 开标后，采购代理机构将立即组织评委会（以下简称评委会）进行评标。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22.2 评委会由采购人代表和有关技术、经济等方面的专家组成，且人员构成符合政府采购有关规定。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22.3评委会独立工作，负责评审所有投标文件并确定中标</w:t>
      </w:r>
      <w:r>
        <w:rPr>
          <w:rFonts w:hint="eastAsia" w:ascii="宋体" w:hAnsi="宋体" w:cs="Times New Roman"/>
          <w:b w:val="0"/>
          <w:bCs/>
          <w:color w:val="auto"/>
          <w:sz w:val="21"/>
          <w:szCs w:val="21"/>
          <w:highlight w:val="none"/>
          <w:lang w:eastAsia="zh-CN"/>
        </w:rPr>
        <w:t xml:space="preserve">候</w:t>
      </w:r>
      <w:r>
        <w:rPr>
          <w:rFonts w:hint="eastAsia" w:ascii="宋体" w:hAnsi="宋体" w:eastAsia="宋体" w:cs="Times New Roman"/>
          <w:b w:val="0"/>
          <w:bCs/>
          <w:color w:val="auto"/>
          <w:sz w:val="21"/>
          <w:szCs w:val="21"/>
          <w:highlight w:val="none"/>
        </w:rPr>
        <w:t xml:space="preserve">选人。</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评标过程的保密与公正</w:t>
      </w:r>
      <w:bookmarkEnd w:id="88"/>
      <w:r/>
      <w:bookmarkEnd w:id="89"/>
      <w:r/>
      <w:bookmarkEnd w:id="9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23.1凡是与审查、澄清、评价和比较投标的有关资料以及授标建议等，采购人、评委、采购代理机构均不得向投标人或与评标无关的其他人员透露。</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23.2在评标过程中，投标人不得以任何行为影响评标过程，否则其投标文件将被作为无效投标文件。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23.3 采购代理机构和评委会不向未中标的投标人解释未中标原因，也不公布评标过程中的相关细节。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23.4 采用综合评分法的项目，未中标的投标人可于中标结果公告期限届满之日起通过“苏采云”系统查看自己的评审得分及排序情况。</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1" w:name="_Toc16938548"/>
      <w:r/>
      <w:bookmarkStart w:id="92" w:name="_Toc20823304"/>
      <w:r/>
      <w:bookmarkStart w:id="93" w:name="_Toc513029232"/>
      <w:r>
        <w:rPr>
          <w:rFonts w:hint="eastAsia" w:ascii="宋体" w:hAnsi="宋体" w:eastAsia="宋体" w:cs="Times New Roman"/>
          <w:b/>
          <w:bCs w:val="0"/>
          <w:color w:val="auto"/>
          <w:sz w:val="21"/>
          <w:szCs w:val="21"/>
          <w:highlight w:val="none"/>
        </w:rPr>
        <w:t xml:space="preserve">24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投标文件的澄清</w:t>
      </w:r>
      <w:bookmarkEnd w:id="91"/>
      <w:r/>
      <w:bookmarkEnd w:id="92"/>
      <w:r/>
      <w:bookmarkEnd w:id="9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投标人的澄清、说明或者补正不得超出投标文件的范围或者改变投标文件的实质性内容。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评委会并非对每个投标人都做澄清要求。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24.2需要投标人进行澄清、说明和补正的，</w:t>
      </w:r>
      <w:r>
        <w:rPr>
          <w:rFonts w:hint="eastAsia" w:ascii="宋体" w:hAnsi="宋体" w:eastAsia="宋体" w:cs="Times New Roman"/>
          <w:b w:val="0"/>
          <w:bCs/>
          <w:color w:val="auto"/>
          <w:sz w:val="21"/>
          <w:szCs w:val="21"/>
          <w:highlight w:val="none"/>
          <w:lang w:val="en-US"/>
        </w:rPr>
        <w:t xml:space="preserve">本项目投标人的澄清、说明或者补正采用线上澄清，</w:t>
      </w:r>
      <w:r>
        <w:rPr>
          <w:rFonts w:hint="eastAsia" w:ascii="宋体" w:hAnsi="宋体" w:eastAsia="宋体" w:cs="Times New Roman"/>
          <w:b w:val="0"/>
          <w:bCs/>
          <w:color w:val="auto"/>
          <w:sz w:val="21"/>
          <w:szCs w:val="21"/>
          <w:highlight w:val="none"/>
        </w:rPr>
        <w:t xml:space="preserve">评委会将通过</w:t>
      </w:r>
      <w:r>
        <w:rPr>
          <w:rFonts w:hint="eastAsia" w:ascii="宋体" w:hAnsi="宋体" w:eastAsia="宋体" w:cs="Times New Roman"/>
          <w:b w:val="0"/>
          <w:bCs/>
          <w:color w:val="auto"/>
          <w:sz w:val="21"/>
          <w:szCs w:val="21"/>
          <w:highlight w:val="none"/>
          <w:lang w:val="en-US"/>
        </w:rPr>
        <w:t xml:space="preserve">“苏采云”系统</w:t>
      </w:r>
      <w:r>
        <w:rPr>
          <w:rFonts w:hint="eastAsia" w:ascii="宋体" w:hAnsi="宋体" w:eastAsia="宋体" w:cs="Times New Roman"/>
          <w:b w:val="0"/>
          <w:bCs/>
          <w:color w:val="auto"/>
          <w:sz w:val="21"/>
          <w:szCs w:val="21"/>
          <w:highlight w:val="none"/>
        </w:rPr>
        <w:t xml:space="preserve">向投标人发出“澄清要求函”，接到“澄清要求函”的投标人应当按照要求</w:t>
      </w:r>
      <w:r>
        <w:rPr>
          <w:rFonts w:hint="eastAsia" w:ascii="宋体" w:hAnsi="宋体" w:eastAsia="宋体" w:cs="Times New Roman"/>
          <w:b w:val="0"/>
          <w:bCs/>
          <w:color w:val="auto"/>
          <w:sz w:val="21"/>
          <w:szCs w:val="21"/>
          <w:highlight w:val="none"/>
          <w:lang w:val="en-US"/>
        </w:rPr>
        <w:t xml:space="preserve">在规定时间内通过“苏采云”系统</w:t>
      </w:r>
      <w:r>
        <w:rPr>
          <w:rFonts w:hint="eastAsia" w:ascii="宋体" w:hAnsi="宋体" w:eastAsia="宋体" w:cs="Times New Roman"/>
          <w:b w:val="0"/>
          <w:bCs/>
          <w:color w:val="auto"/>
          <w:sz w:val="21"/>
          <w:szCs w:val="21"/>
          <w:highlight w:val="none"/>
        </w:rPr>
        <w:t xml:space="preserve">中提交“澄清响应函”并加盖CA电子公章。澄清、说明和补正的内容作为投标文件的补充部分，具体操作方式见《操作手册》。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24.3 接到评委会澄清、说明和补正要求的投标人如未按规定做出澄清、说明和补正，其风险由投标人自行承担。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4" w:name="_Toc513029233"/>
      <w:r/>
      <w:bookmarkStart w:id="95" w:name="_Toc20823305"/>
      <w:r/>
      <w:bookmarkStart w:id="96" w:name="_Toc16938549"/>
      <w:r>
        <w:rPr>
          <w:rFonts w:hint="eastAsia" w:ascii="宋体" w:hAnsi="宋体" w:eastAsia="宋体" w:cs="Times New Roman"/>
          <w:b/>
          <w:bCs w:val="0"/>
          <w:color w:val="auto"/>
          <w:sz w:val="21"/>
          <w:szCs w:val="21"/>
          <w:highlight w:val="none"/>
        </w:rPr>
        <w:t xml:space="preserve">25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对投标文件的初审</w:t>
      </w:r>
      <w:bookmarkEnd w:id="94"/>
      <w:r/>
      <w:bookmarkEnd w:id="95"/>
      <w:r/>
      <w:bookmarkEnd w:id="96"/>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25.1投标文件初审分为资格审查和符合性审查。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25.1.1 资格审查：依据法律法规和招标文件的规定，由采购人或其委托的代理机构对投标文件中的资格证明文件进行审查，以确定投标人是否具备投标资格。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25.1.3对各投标人符合性审查过程中，对初步被认定为无效投标者，由评委会组长或采购人代表将集体意见通过</w:t>
      </w:r>
      <w:r>
        <w:rPr>
          <w:rFonts w:hint="eastAsia" w:ascii="宋体" w:hAnsi="宋体" w:eastAsia="宋体" w:cs="Times New Roman"/>
          <w:b w:val="0"/>
          <w:bCs/>
          <w:color w:val="auto"/>
          <w:sz w:val="21"/>
          <w:szCs w:val="21"/>
          <w:highlight w:val="none"/>
          <w:lang w:val="zh-CN"/>
        </w:rPr>
        <w:t xml:space="preserve">“苏采云”系统中告知未通过符合性审查的原因，评标结束后，将不再告知未通过符合性审查的原因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25.4评委会将对确定为实质性响应的投标进行进一步审核，确定其是否有计算上或累加上的算术错误，修正错误的原则如下：</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（1）投标文件中开标一览表内容与投标文件中相应内容不一致的，以开标一览表为准。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（2）大写金额和小写金额不一致的，以大写金额为准。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（3）单价金额小数点或者百分比有明显错位的，以开标一览表的总价为准，并修改单价。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（4）总价金额与按单价汇总金额不一致的，以单价金额计算结果为准。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同时出现两种以上错误的，按照前款规定的顺序修正。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97" w:name="_Toc20823306"/>
      <w:r/>
      <w:bookmarkStart w:id="98" w:name="_Toc16938550"/>
      <w:r/>
      <w:bookmarkStart w:id="99" w:name="_Toc513029234"/>
      <w:r>
        <w:rPr>
          <w:rFonts w:hint="eastAsia" w:ascii="宋体" w:hAnsi="宋体" w:eastAsia="宋体" w:cs="Times New Roman"/>
          <w:b w:val="0"/>
          <w:bCs/>
          <w:color w:val="auto"/>
          <w:sz w:val="21"/>
          <w:szCs w:val="21"/>
          <w:highlight w:val="none"/>
        </w:rPr>
        <w:t xml:space="preserve">25.6投标人在开、评标全过程中应随时保持系统在线，及时在“苏采云”系统查阅、答复相关信息。</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26</w:t>
      </w:r>
      <w:bookmarkEnd w:id="97"/>
      <w:r/>
      <w:bookmarkEnd w:id="98"/>
      <w:r/>
      <w:bookmarkEnd w:id="99"/>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无效投标条款和废标条款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26.1无效投标条款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 投标人在“苏采云”系统规定的时间内未成功解密电子投标文件的。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26.1.2 投标人未按照招标文件要求上传电子投标文件的。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26.1.3同一投标人提交两个（含两个）以上不同的投标报价的。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26.1.4投标人不具备招标文件中规定资格要求的。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26.1.5投标人的报价超过了采购预算或最高限价的。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26.1.6未通过符合性审查的。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26.1.7不符合招标文件中规定的实质性要求和条件的（加斜体下划线内容或打“★”内容为实质性要求和条件）。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26.1.9 投标文件含有采购人不能接受的附加条件的。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人所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产品不在强制采购范围内的。（所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产品如属于政府强制采购节能产品品目清单范围内，</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文件中必须提供国家确定的认证机构出具的、处于有效期之内的该节能产品认证证书图片）。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26.1.12 投标文件未按照招标文件要求加盖CA电子公章的。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26.1.13其他法律、法规及本招标文件规定的属无效投标的情形。</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26.2.1符合专业条件的投标人或者对招标文件作实质响应的投标人不足三家的。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26.2.2出现影响采购公正的违法、违规行为的。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26.2.3因重大变故，采购任务取消的。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26.2.4评委会认定招标文件存在歧义、重大缺陷导致评审工作无法进行。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26.2.5 因“苏采云”系统系统故障原因造成开标不成功的。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 投标截止时间结束后参加投标的投标人不足三家的处理：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26.3.1如出现投标截止时间结束后参加投标的投标人或者在评标期间对招标文件做出实质响应的投标人不足三家情况，按政府采购相关规定执行。</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六、定标</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00" w:name="_Toc513029238"/>
      <w:r/>
      <w:bookmarkStart w:id="101" w:name="_Toc20823310"/>
      <w:r/>
      <w:bookmarkStart w:id="102" w:name="_Toc16938554"/>
      <w:r>
        <w:rPr>
          <w:rFonts w:hint="eastAsia" w:ascii="宋体" w:hAnsi="宋体" w:eastAsia="宋体" w:cs="Times New Roman"/>
          <w:b/>
          <w:bCs w:val="0"/>
          <w:color w:val="auto"/>
          <w:sz w:val="21"/>
          <w:szCs w:val="21"/>
          <w:highlight w:val="none"/>
        </w:rPr>
        <w:t xml:space="preserve">27</w:t>
      </w:r>
      <w:bookmarkEnd w:id="100"/>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确定</w:t>
      </w:r>
      <w:bookmarkEnd w:id="101"/>
      <w:r/>
      <w:bookmarkEnd w:id="102"/>
      <w:r>
        <w:rPr>
          <w:rFonts w:hint="eastAsia" w:ascii="宋体" w:hAnsi="宋体" w:eastAsia="宋体" w:cs="Times New Roman"/>
          <w:b/>
          <w:bCs w:val="0"/>
          <w:color w:val="auto"/>
          <w:sz w:val="21"/>
          <w:szCs w:val="21"/>
          <w:highlight w:val="none"/>
        </w:rPr>
        <w:t xml:space="preserve">中标单位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27.1中标候选人的选取原则和数量见招标文件第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章规定。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27.2 按以下第</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u w:val="single"/>
        </w:rPr>
        <w:t xml:space="preserve"> 2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种方式确定中标人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（1）评委会直接确定排名第一的中标候选人为中标人；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（2）采购人在评委会推荐的中标候选人中按顺序确定中标人。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按第</w:t>
      </w:r>
      <w:r>
        <w:rPr>
          <w:rFonts w:hint="eastAsia" w:ascii="宋体" w:hAnsi="宋体" w:eastAsia="宋体" w:cs="Times New Roman"/>
          <w:b w:val="0"/>
          <w:bCs/>
          <w:color w:val="auto"/>
          <w:sz w:val="21"/>
          <w:szCs w:val="21"/>
          <w:highlight w:val="none"/>
        </w:rPr>
        <w:t xml:space="preserve">2</w:t>
      </w:r>
      <w:r>
        <w:rPr>
          <w:rFonts w:hint="eastAsia" w:ascii="宋体" w:hAnsi="宋体" w:eastAsia="宋体" w:cs="Times New Roman"/>
          <w:b w:val="0"/>
          <w:bCs/>
          <w:color w:val="auto"/>
          <w:sz w:val="21"/>
          <w:szCs w:val="21"/>
          <w:highlight w:val="none"/>
          <w:lang w:val="zh-CN"/>
        </w:rPr>
        <w:t xml:space="preserve">种方式确定中标人的，</w:t>
      </w:r>
      <w:r>
        <w:rPr>
          <w:rFonts w:hint="eastAsia" w:ascii="宋体" w:hAnsi="宋体" w:eastAsia="宋体" w:cs="Times New Roman"/>
          <w:b w:val="0"/>
          <w:bCs/>
          <w:color w:val="auto"/>
          <w:sz w:val="21"/>
          <w:szCs w:val="21"/>
          <w:highlight w:val="none"/>
        </w:rPr>
        <w:t xml:space="preserve">采购代理机构</w:t>
      </w:r>
      <w:r>
        <w:rPr>
          <w:rFonts w:hint="eastAsia" w:ascii="宋体" w:hAnsi="宋体" w:eastAsia="宋体" w:cs="Times New Roman"/>
          <w:b w:val="0"/>
          <w:bCs/>
          <w:color w:val="auto"/>
          <w:sz w:val="21"/>
          <w:szCs w:val="21"/>
          <w:highlight w:val="none"/>
          <w:lang w:val="zh-CN"/>
        </w:rPr>
        <w:t xml:space="preserve">自评审结束之日起两个工作日内将评审报告送交采购人，采购人自收到评审报告之日起五个工作日内在评审报告推荐的中标候选人中按顺序确定中标人。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27.3 采购代理机构将在“</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”发布中标公告，公告期限为1个工作日。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  若有充分证据证明，中标人出现下列情况之一的，一经查实，将被取消中标资格：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27.4.1提供虚假材料谋取中标的。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27.4.2向采购人、采购代理机构行贿或者提供其他不正当利益的。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27.4.3属于本文件规定的无效条件，但在评标过程中又未被评委会发现的。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27.4.4与采购人或者其他投标人恶意串通的。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27.4.5采取不正当手段诋毁、排挤其他投标人的。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103" w:name="_Toc200451960"/>
      <w:r>
        <w:rPr>
          <w:rFonts w:hint="eastAsia" w:ascii="宋体" w:hAnsi="宋体" w:eastAsia="宋体" w:cs="Times New Roman"/>
          <w:b w:val="0"/>
          <w:bCs/>
          <w:color w:val="auto"/>
          <w:sz w:val="21"/>
          <w:szCs w:val="21"/>
          <w:highlight w:val="none"/>
        </w:rPr>
        <w:t xml:space="preserve">27.5 有下列情形之一的，视为投标人串通投标，投标无效：</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27.5.1不同投标人的投标文件由同一单位或者个人编制。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27.5.2不同投标人委托同一单位或者个人办理投标事宜。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27.5.3 不同投标人的投标文件载明的项目管理成员或者联系人员为同一人。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27.5.4不同投标人的投标文件异常一致或者投标报价呈规律性差异。</w:t>
      </w:r>
      <w:bookmarkEnd w:id="103"/>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w:t>
      </w:r>
      <w:r>
        <w:rPr>
          <w:rFonts w:hint="eastAsia" w:ascii="宋体" w:hAnsi="宋体" w:cs="Times New Roman"/>
          <w:b/>
          <w:bCs w:val="0"/>
          <w:color w:val="auto"/>
          <w:sz w:val="21"/>
          <w:szCs w:val="21"/>
          <w:highlight w:val="none"/>
          <w:lang w:val="en-US" w:eastAsia="zh-CN"/>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中标通知书</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4" w:name="_Toc513029236"/>
      <w:r/>
      <w:bookmarkStart w:id="105" w:name="_Toc120614220"/>
      <w:r/>
      <w:bookmarkStart w:id="106" w:name="_Toc20823308"/>
      <w:r/>
      <w:bookmarkStart w:id="107" w:name="_Toc16938552"/>
      <w:r>
        <w:rPr>
          <w:rFonts w:hint="eastAsia" w:ascii="宋体" w:hAnsi="宋体" w:eastAsia="宋体" w:cs="Times New Roman"/>
          <w:b/>
          <w:color w:val="auto"/>
          <w:sz w:val="21"/>
          <w:szCs w:val="21"/>
          <w:highlight w:val="none"/>
        </w:rPr>
        <w:t xml:space="preserve">七、授予合同</w:t>
      </w:r>
      <w:bookmarkEnd w:id="104"/>
      <w:r/>
      <w:bookmarkEnd w:id="105"/>
      <w:r/>
      <w:bookmarkEnd w:id="106"/>
      <w:r/>
      <w:bookmarkEnd w:id="10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8" w:name="_Toc513029237"/>
      <w:r/>
      <w:bookmarkStart w:id="109" w:name="_Toc16938553"/>
      <w:r/>
      <w:bookmarkStart w:id="110" w:name="_Toc20823309"/>
      <w:r>
        <w:rPr>
          <w:rFonts w:hint="eastAsia" w:ascii="宋体" w:hAnsi="宋体" w:cs="Times New Roman"/>
          <w:b/>
          <w:color w:val="auto"/>
          <w:sz w:val="21"/>
          <w:szCs w:val="21"/>
          <w:highlight w:val="none"/>
          <w:lang w:val="en-US" w:eastAsia="zh-CN"/>
        </w:rPr>
        <w:t xml:space="preserve">29</w:t>
      </w:r>
      <w:r>
        <w:rPr>
          <w:rFonts w:hint="eastAsia" w:ascii="宋体" w:hAnsi="宋体" w:eastAsia="宋体" w:cs="Times New Roman"/>
          <w:b/>
          <w:color w:val="auto"/>
          <w:sz w:val="21"/>
          <w:szCs w:val="21"/>
          <w:highlight w:val="none"/>
        </w:rPr>
        <w:t xml:space="preserve">. 签订合同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中标人应当在中标通知书发出之日起30日内，按照招标文件确定的事项与采购人签订政府采购合同。</w:t>
      </w:r>
      <w:r>
        <w:rPr>
          <w:rFonts w:hint="eastAsia" w:ascii="宋体" w:hAnsi="宋体" w:eastAsia="宋体" w:cs="Times New Roman"/>
          <w:b w:val="0"/>
          <w:bCs/>
          <w:color w:val="auto"/>
          <w:sz w:val="21"/>
          <w:szCs w:val="21"/>
          <w:highlight w:val="none"/>
          <w:lang w:val="zh-CN"/>
        </w:rPr>
        <w:t xml:space="preserve">并在签订之日起2个工作日内将政府采购合同在指定的媒体上公告，但政府采购合同中涉及国家秘密、商业秘密的内容除外。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.2 招标文件、中标人的投标文件及招标过程中有关澄清、承诺文件均应作为合同附件。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.4本项目的非主体、非关键性工作是否允许分包按以下第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en-US" w:eastAsia="zh-CN"/>
        </w:rPr>
        <w:t xml:space="preserve">29.4.2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种方式确定：</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29.4.1</w:t>
      </w:r>
      <w:r>
        <w:rPr>
          <w:rFonts w:hint="eastAsia" w:ascii="宋体" w:hAnsi="宋体" w:eastAsia="宋体" w:cs="Times New Roman"/>
          <w:b w:val="0"/>
          <w:bCs/>
          <w:color w:val="auto"/>
          <w:sz w:val="21"/>
          <w:szCs w:val="21"/>
          <w:highlight w:val="none"/>
        </w:rPr>
        <w:t xml:space="preserve">允许分包，允许大中型企业向一家或者多家小微企业分包，分包具体内容、金额或比例</w:t>
      </w:r>
      <w:r>
        <w:rPr>
          <w:rFonts w:hint="eastAsia" w:ascii="宋体" w:hAnsi="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29.4.2</w:t>
      </w:r>
      <w:r>
        <w:rPr>
          <w:rFonts w:hint="eastAsia" w:ascii="宋体" w:hAnsi="宋体" w:eastAsia="宋体" w:cs="Times New Roman"/>
          <w:b w:val="0"/>
          <w:bCs/>
          <w:color w:val="auto"/>
          <w:sz w:val="21"/>
          <w:szCs w:val="21"/>
          <w:highlight w:val="none"/>
        </w:rPr>
        <w:t xml:space="preserve">不允许分包。未经采购人同意，中标人也不得采用分包形式履行合同,否则采购人有权终止合同。转包或分包造成采购人损失的，中标人应承担相应赔偿责任。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按照以下第</w:t>
      </w:r>
      <w:r>
        <w:rPr>
          <w:rFonts w:hint="eastAsia" w:ascii="宋体" w:hAnsi="宋体" w:eastAsia="宋体" w:cs="Times New Roman"/>
          <w:b w:val="0"/>
          <w:bCs/>
          <w:color w:val="auto"/>
          <w:sz w:val="21"/>
          <w:szCs w:val="21"/>
          <w:highlight w:val="none"/>
          <w:u w:val="single"/>
        </w:rPr>
        <w:t xml:space="preserve"> （1）</w:t>
      </w:r>
      <w:r>
        <w:rPr>
          <w:rFonts w:hint="eastAsia" w:ascii="宋体" w:hAnsi="宋体" w:eastAsia="宋体" w:cs="Times New Roman"/>
          <w:b w:val="0"/>
          <w:bCs/>
          <w:color w:val="auto"/>
          <w:sz w:val="21"/>
          <w:szCs w:val="21"/>
          <w:highlight w:val="none"/>
          <w:lang w:val="zh-CN"/>
        </w:rPr>
        <w:t xml:space="preserve">方式确定履约保证收取方式。</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(1)不收取履约保证金。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(2)履约保证金应在采购合同签订前提交，履约保证金的金额：按采购合同总价的</w:t>
      </w:r>
      <w:r>
        <w:rPr>
          <w:rFonts w:hint="eastAsia" w:ascii="宋体" w:hAnsi="宋体" w:eastAsia="宋体" w:cs="Times New Roman"/>
          <w:b w:val="0"/>
          <w:bCs/>
          <w:color w:val="auto"/>
          <w:sz w:val="21"/>
          <w:szCs w:val="21"/>
          <w:highlight w:val="none"/>
          <w:u w:val="single"/>
        </w:rPr>
        <w:t xml:space="preserve"> 5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计取。除银行电汇、网上银行、数字人民币外，投标人还可选用银行保函、担保公司的保证担保或保险公司的保证保险、等多种形式向采购人缴纳；</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履约保证金退还的条件：按以下方式实行：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服务类项目，项目履约期（三年）满且经评价合格后，出具</w:t>
      </w:r>
      <w:r>
        <w:rPr>
          <w:rFonts w:hint="eastAsia" w:ascii="宋体" w:hAnsi="宋体" w:eastAsia="宋体" w:cs="Times New Roman"/>
          <w:b w:val="0"/>
          <w:bCs/>
          <w:color w:val="auto"/>
          <w:sz w:val="21"/>
          <w:szCs w:val="21"/>
          <w:highlight w:val="none"/>
        </w:rPr>
        <w:t xml:space="preserve">验收报告（</w:t>
      </w:r>
      <w:r>
        <w:rPr>
          <w:rFonts w:hint="eastAsia" w:ascii="宋体" w:hAnsi="宋体" w:eastAsia="宋体" w:cs="Times New Roman"/>
          <w:b w:val="0"/>
          <w:bCs/>
          <w:color w:val="auto"/>
          <w:sz w:val="21"/>
          <w:szCs w:val="21"/>
          <w:highlight w:val="none"/>
          <w:lang w:val="zh-CN"/>
        </w:rPr>
        <w:t xml:space="preserve">履约评价报告</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及履约保证金收据申请退付；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履约保证金退还时间：采购单位收到投标人退付申请后5个工作日内退还；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服务（包含与服务相关的货物）的追加</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0</w:t>
      </w:r>
      <w:r>
        <w:rPr>
          <w:rFonts w:hint="eastAsia" w:ascii="宋体" w:hAnsi="宋体" w:eastAsia="宋体" w:cs="Times New Roman"/>
          <w:b w:val="0"/>
          <w:bCs/>
          <w:color w:val="auto"/>
          <w:sz w:val="21"/>
          <w:szCs w:val="21"/>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08"/>
      <w:r/>
      <w:bookmarkEnd w:id="109"/>
      <w:r/>
      <w:bookmarkEnd w:id="110"/>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政府采购履约资金扶持政策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.1依</w:t>
      </w:r>
      <w:r>
        <w:rPr>
          <w:rFonts w:hint="eastAsia" w:ascii="宋体" w:hAnsi="宋体" w:eastAsia="宋体" w:cs="Times New Roman"/>
          <w:b w:val="0"/>
          <w:bCs/>
          <w:color w:val="auto"/>
          <w:sz w:val="21"/>
          <w:szCs w:val="21"/>
          <w:highlight w:val="none"/>
          <w:lang w:val="zh-CN"/>
        </w:rPr>
        <w:t xml:space="preserve">据《关于转发江苏省财政厅、中国人民银行南京分行&lt;关于深入推进政府采购线上合同信用融资工作的通知&gt;的通知》（</w:t>
      </w:r>
      <w:r>
        <w:rPr>
          <w:rFonts w:hint="eastAsia" w:ascii="宋体" w:hAnsi="宋体" w:cs="Times New Roman"/>
          <w:b w:val="0"/>
          <w:bCs/>
          <w:color w:val="auto"/>
          <w:sz w:val="21"/>
          <w:szCs w:val="21"/>
          <w:highlight w:val="none"/>
          <w:lang w:val="en-US" w:eastAsia="zh-CN"/>
        </w:rPr>
        <w:t xml:space="preserve">苏</w:t>
      </w:r>
      <w:r>
        <w:rPr>
          <w:rFonts w:hint="eastAsia" w:ascii="宋体" w:hAnsi="宋体" w:eastAsia="宋体" w:cs="Times New Roman"/>
          <w:b w:val="0"/>
          <w:bCs/>
          <w:color w:val="auto"/>
          <w:sz w:val="21"/>
          <w:szCs w:val="21"/>
          <w:highlight w:val="none"/>
          <w:lang w:val="zh-CN"/>
        </w:rPr>
        <w:t xml:space="preserve">财购〔2021〕</w:t>
      </w:r>
      <w:r>
        <w:rPr>
          <w:rFonts w:hint="eastAsia" w:ascii="宋体" w:hAnsi="宋体" w:cs="Times New Roman"/>
          <w:b w:val="0"/>
          <w:bCs/>
          <w:color w:val="auto"/>
          <w:sz w:val="21"/>
          <w:szCs w:val="21"/>
          <w:highlight w:val="none"/>
          <w:lang w:val="en-US" w:eastAsia="zh-CN"/>
        </w:rPr>
        <w:t xml:space="preserve">82</w:t>
      </w:r>
      <w:r>
        <w:rPr>
          <w:rFonts w:hint="eastAsia" w:ascii="宋体" w:hAnsi="宋体" w:eastAsia="宋体" w:cs="Times New Roman"/>
          <w:b w:val="0"/>
          <w:bCs/>
          <w:color w:val="auto"/>
          <w:sz w:val="21"/>
          <w:szCs w:val="21"/>
          <w:highlight w:val="none"/>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numPr>
          <w:ilvl w:val="0"/>
          <w:numId w:val="0"/>
        </w:numPr>
        <w:jc w:val="left"/>
        <w:spacing w:line="360" w:lineRule="auto"/>
        <w:rPr>
          <w:rFonts w:hint="default"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八、质疑</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32</w:t>
      </w:r>
      <w:r>
        <w:rPr>
          <w:rFonts w:hint="eastAsia" w:ascii="宋体" w:hAnsi="宋体" w:eastAsia="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质疑处理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.1 提出质疑的投标人应当是参与所质疑项目采购活动的投标人。潜在投标人依法获取其可质疑的采购文件的，可以对采购文件提出质疑。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投标人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.2.1对可以质疑的采购文件提出质疑的，为收到采购文件之日或者采购文件公告期限届满之日；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.2.2对采购过程提出质疑的，为各采购程序环节结束之日；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.2.3对中标或者成交结果提出质疑的，为中标或者成交结果公告期限届满之日。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.3</w:t>
      </w:r>
      <w:r>
        <w:rPr>
          <w:rFonts w:hint="eastAsia" w:ascii="宋体" w:hAnsi="宋体" w:eastAsia="宋体" w:cs="Times New Roman"/>
          <w:b w:val="0"/>
          <w:bCs/>
          <w:color w:val="auto"/>
          <w:sz w:val="21"/>
          <w:szCs w:val="21"/>
          <w:highlight w:val="none"/>
          <w:lang w:val="zh-CN"/>
        </w:rPr>
        <w:t xml:space="preserve">《质疑函》应按照本招标文件中《质疑函范本》</w:t>
      </w:r>
      <w:r>
        <w:rPr>
          <w:rFonts w:hint="eastAsia" w:ascii="宋体" w:hAnsi="宋体" w:eastAsia="宋体" w:cs="Times New Roman"/>
          <w:b w:val="0"/>
          <w:bCs/>
          <w:color w:val="auto"/>
          <w:sz w:val="21"/>
          <w:szCs w:val="21"/>
          <w:highlight w:val="none"/>
        </w:rPr>
        <w:t xml:space="preserve">的</w:t>
      </w:r>
      <w:r>
        <w:rPr>
          <w:rFonts w:hint="eastAsia" w:ascii="宋体" w:hAnsi="宋体" w:eastAsia="宋体" w:cs="Times New Roman"/>
          <w:b w:val="0"/>
          <w:bCs/>
          <w:color w:val="auto"/>
          <w:sz w:val="21"/>
          <w:szCs w:val="21"/>
          <w:highlight w:val="none"/>
          <w:lang w:val="zh-CN"/>
        </w:rPr>
        <w:t xml:space="preserve">格式和内容填写。</w:t>
      </w:r>
      <w:r>
        <w:rPr>
          <w:rFonts w:hint="eastAsia" w:ascii="宋体" w:hAnsi="宋体" w:eastAsia="宋体" w:cs="Times New Roman"/>
          <w:b w:val="0"/>
          <w:bCs/>
          <w:color w:val="auto"/>
          <w:sz w:val="21"/>
          <w:szCs w:val="21"/>
          <w:highlight w:val="none"/>
        </w:rPr>
        <w:t xml:space="preserve">由授权代表负责质疑事宜的，《质疑函》附件中应提交由质疑供应商法定代表人或主要负责人签署的《授权委托书》。</w:t>
      </w:r>
      <w:r>
        <w:rPr>
          <w:rFonts w:hint="eastAsia" w:ascii="宋体" w:hAnsi="宋体" w:eastAsia="宋体" w:cs="Times New Roman"/>
          <w:b w:val="0"/>
          <w:bCs/>
          <w:color w:val="auto"/>
          <w:sz w:val="21"/>
          <w:szCs w:val="21"/>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.4 投标人应以书面形式向采购人或者其委托的采购代理机构提出质疑。质疑超出采购机构代理范围的，投标人应当向采购人提出。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接收质疑函的方式：现场接收或邮寄接收。</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采购代理机构：</w:t>
      </w:r>
      <w:r>
        <w:rPr>
          <w:rFonts w:hint="eastAsia" w:ascii="宋体" w:hAnsi="宋体" w:cs="Times New Roman"/>
          <w:b w:val="0"/>
          <w:bCs/>
          <w:color w:val="auto"/>
          <w:sz w:val="21"/>
          <w:szCs w:val="21"/>
          <w:highlight w:val="none"/>
          <w:lang w:eastAsia="zh-CN"/>
        </w:rPr>
        <w:t xml:space="preserve">钟信工程项目管理咨询（南京）有限公司</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联系人：</w:t>
      </w:r>
      <w:r>
        <w:rPr>
          <w:rFonts w:hint="eastAsia" w:ascii="宋体" w:hAnsi="宋体" w:cs="Times New Roman"/>
          <w:b w:val="0"/>
          <w:bCs/>
          <w:color w:val="auto"/>
          <w:sz w:val="21"/>
          <w:szCs w:val="21"/>
          <w:highlight w:val="none"/>
          <w:lang w:val="en-US" w:eastAsia="zh-CN"/>
        </w:rPr>
        <w:t xml:space="preserve">李工</w:t>
      </w:r>
      <w:r>
        <w:rPr>
          <w:rFonts w:hint="eastAsia" w:ascii="宋体" w:hAnsi="宋体" w:eastAsia="宋体" w:cs="Times New Roman"/>
          <w:b w:val="0"/>
          <w:bCs/>
          <w:color w:val="auto"/>
          <w:sz w:val="21"/>
          <w:szCs w:val="21"/>
          <w:highlight w:val="none"/>
        </w:rPr>
        <w:t xml:space="preserve"> </w:t>
      </w:r>
      <w:r/>
    </w:p>
    <w:p>
      <w:pPr>
        <w:numPr>
          <w:ilvl w:val="0"/>
          <w:numId w:val="0"/>
        </w:numPr>
        <w:jc w:val="left"/>
        <w:spacing w:line="360" w:lineRule="auto"/>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rPr>
        <w:t xml:space="preserve">联系电话：</w:t>
      </w:r>
      <w:r>
        <w:rPr>
          <w:rFonts w:hint="eastAsia" w:ascii="宋体" w:hAnsi="宋体" w:cs="Times New Roman"/>
          <w:b w:val="0"/>
          <w:bCs/>
          <w:color w:val="auto"/>
          <w:sz w:val="21"/>
          <w:szCs w:val="21"/>
          <w:highlight w:val="none"/>
          <w:lang w:val="en-US" w:eastAsia="zh-CN"/>
        </w:rPr>
        <w:t xml:space="preserve">18751855767</w:t>
      </w:r>
      <w:r>
        <w:rPr>
          <w:rFonts w:hint="eastAsia" w:ascii="宋体" w:hAnsi="宋体" w:eastAsia="宋体" w:cs="Times New Roman"/>
          <w:b w:val="0"/>
          <w:bCs/>
          <w:color w:val="auto"/>
          <w:sz w:val="21"/>
          <w:szCs w:val="21"/>
          <w:highlight w:val="none"/>
        </w:rPr>
        <w:t xml:space="preserve">、025-</w:t>
      </w:r>
      <w:r>
        <w:rPr>
          <w:rFonts w:hint="eastAsia" w:ascii="宋体" w:hAnsi="宋体" w:cs="Times New Roman"/>
          <w:b w:val="0"/>
          <w:bCs/>
          <w:color w:val="auto"/>
          <w:sz w:val="21"/>
          <w:szCs w:val="21"/>
          <w:highlight w:val="none"/>
          <w:lang w:val="en-US" w:eastAsia="zh-CN"/>
        </w:rPr>
        <w:t xml:space="preserve">57207242</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 以下情形的质疑不予受理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.5.1 内容不符合《政府采购质疑和投诉办法》第十二条规定的质疑。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.5.2 超出政府采购法定期限的质疑。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.5.3 以传真、电子邮件等方式递交的非原件形式的质疑。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.5.4 未参加投标活动的投标人或在投标活动中自身权益未受到损害的投标人所提出的质疑。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.5.5投标人组成联合体参加投标，联合体中任何一方或多方未按要求签字、盖章、加盖公章的质疑。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.7质疑供应商对采购人、采购代理机构的答复不满意，或者采购人、采购代理机构未在规定时间内作出答复的，可以在答复期满后15个工作日内向同级财政部门提起投诉。</w:t>
      </w:r>
      <w:r/>
    </w:p>
    <w:p>
      <w:pPr>
        <w:numPr>
          <w:ilvl w:val="0"/>
          <w:numId w:val="0"/>
        </w:numPr>
        <w:jc w:val="left"/>
        <w:spacing w:line="360" w:lineRule="auto"/>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eastAsia="zh-CN"/>
        </w:rPr>
        <w:t xml:space="preserve">九、政策功能落实</w:t>
      </w:r>
      <w:r/>
    </w:p>
    <w:p>
      <w:pPr>
        <w:numPr>
          <w:ilvl w:val="0"/>
          <w:numId w:val="0"/>
        </w:numPr>
        <w:jc w:val="left"/>
        <w:spacing w:line="360" w:lineRule="auto"/>
        <w:rPr>
          <w:rFonts w:hint="eastAsia" w:ascii="宋体" w:hAnsi="宋体" w:eastAsia="宋体" w:cs="Times New Roman"/>
          <w:b/>
          <w:color w:val="auto"/>
          <w:sz w:val="21"/>
          <w:szCs w:val="21"/>
          <w:highlight w:val="none"/>
          <w:lang w:val="zh-CN"/>
        </w:rPr>
      </w:pPr>
      <w:r>
        <w:rPr>
          <w:rFonts w:hint="eastAsia" w:ascii="宋体" w:hAnsi="宋体" w:cs="Times New Roman"/>
          <w:b/>
          <w:color w:val="auto"/>
          <w:sz w:val="21"/>
          <w:szCs w:val="21"/>
          <w:highlight w:val="none"/>
          <w:lang w:val="en-US" w:eastAsia="zh-CN"/>
        </w:rPr>
        <w:t xml:space="preserve">33</w:t>
      </w:r>
      <w:r>
        <w:rPr>
          <w:rFonts w:hint="eastAsia" w:ascii="宋体" w:hAnsi="宋体" w:eastAsia="宋体" w:cs="Times New Roman"/>
          <w:b/>
          <w:color w:val="auto"/>
          <w:sz w:val="21"/>
          <w:szCs w:val="21"/>
          <w:highlight w:val="none"/>
          <w:lang w:val="zh-CN" w:eastAsia="zh-CN"/>
        </w:rPr>
        <w:t xml:space="preserve">.</w:t>
      </w:r>
      <w:r>
        <w:rPr>
          <w:rFonts w:hint="eastAsia" w:ascii="宋体" w:hAnsi="宋体" w:eastAsia="宋体" w:cs="Times New Roman"/>
          <w:b/>
          <w:color w:val="auto"/>
          <w:sz w:val="21"/>
          <w:szCs w:val="21"/>
          <w:highlight w:val="none"/>
          <w:lang w:val="zh-CN"/>
        </w:rPr>
        <w:t xml:space="preserve">促进中小企业发展</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.1 本项目</w:t>
      </w:r>
      <w:r>
        <w:rPr>
          <w:rFonts w:hint="eastAsia" w:ascii="宋体" w:hAnsi="宋体" w:eastAsia="宋体" w:cs="Times New Roman"/>
          <w:b w:val="0"/>
          <w:bCs/>
          <w:color w:val="auto"/>
          <w:sz w:val="21"/>
          <w:szCs w:val="21"/>
          <w:highlight w:val="none"/>
          <w:lang w:val="zh-CN"/>
        </w:rPr>
        <w:t xml:space="preserve">服务由中小企业承接的，</w:t>
      </w:r>
      <w:r>
        <w:rPr>
          <w:rFonts w:hint="eastAsia" w:ascii="宋体" w:hAnsi="宋体" w:eastAsia="宋体" w:cs="Times New Roman"/>
          <w:b w:val="0"/>
          <w:bCs/>
          <w:color w:val="auto"/>
          <w:sz w:val="21"/>
          <w:szCs w:val="21"/>
          <w:highlight w:val="none"/>
        </w:rPr>
        <w:t xml:space="preserve">投标供应商</w:t>
      </w:r>
      <w:r>
        <w:rPr>
          <w:rFonts w:hint="eastAsia" w:ascii="宋体" w:hAnsi="宋体" w:eastAsia="宋体" w:cs="Times New Roman"/>
          <w:b w:val="0"/>
          <w:bCs/>
          <w:color w:val="auto"/>
          <w:sz w:val="21"/>
          <w:szCs w:val="21"/>
          <w:highlight w:val="none"/>
          <w:lang w:val="zh-CN"/>
        </w:rPr>
        <w:t xml:space="preserve">享受中小企业扶持政策。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.3 </w:t>
      </w:r>
      <w:r>
        <w:rPr>
          <w:rFonts w:hint="eastAsia" w:ascii="宋体" w:hAnsi="宋体" w:eastAsia="宋体" w:cs="Times New Roman"/>
          <w:b w:val="0"/>
          <w:bCs/>
          <w:color w:val="auto"/>
          <w:sz w:val="21"/>
          <w:szCs w:val="21"/>
          <w:highlight w:val="none"/>
          <w:lang w:val="zh-CN"/>
        </w:rPr>
        <w:t xml:space="preserve">中小企业参加政府采购活动，应当出具《中小企业声明函》，否则不享受相关中小企业支持政策。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eastAsia="zh-CN"/>
        </w:rPr>
        <w:t xml:space="preserve">33</w:t>
      </w:r>
      <w:r>
        <w:rPr>
          <w:rFonts w:hint="eastAsia" w:ascii="宋体" w:hAnsi="宋体" w:eastAsia="宋体" w:cs="Times New Roman"/>
          <w:b w:val="0"/>
          <w:bCs/>
          <w:color w:val="auto"/>
          <w:sz w:val="21"/>
          <w:szCs w:val="21"/>
          <w:highlight w:val="none"/>
          <w:lang w:val="zh-CN"/>
        </w:rPr>
        <w:t xml:space="preserve">.4 以联合体形式参加政府采购活动，联合体各方均为中小企业的，联合体视同中小企业。其中，联合体各方均为小微企业的，联合体视同小微企业。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5</w:t>
      </w:r>
      <w:r>
        <w:rPr>
          <w:rFonts w:hint="eastAsia" w:ascii="宋体" w:hAnsi="宋体" w:eastAsia="宋体" w:cs="Times New Roman"/>
          <w:b w:val="0"/>
          <w:bCs/>
          <w:color w:val="auto"/>
          <w:sz w:val="21"/>
          <w:szCs w:val="21"/>
          <w:highlight w:val="none"/>
          <w:lang w:val="zh-CN"/>
        </w:rPr>
        <w:t xml:space="preserve"> </w:t>
      </w:r>
      <w:r>
        <w:rPr>
          <w:rFonts w:hint="eastAsia" w:ascii="宋体" w:hAnsi="宋体" w:eastAsia="宋体" w:cs="Times New Roman"/>
          <w:b w:val="0"/>
          <w:bCs/>
          <w:color w:val="auto"/>
          <w:sz w:val="21"/>
          <w:szCs w:val="21"/>
          <w:highlight w:val="none"/>
        </w:rPr>
        <w:t xml:space="preserve">监狱和戒毒企业（简称监狱企业）视同小型、微型企业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w:t>
      </w:r>
      <w:r>
        <w:rPr>
          <w:rFonts w:hint="eastAsia" w:ascii="宋体" w:hAnsi="宋体" w:eastAsia="宋体" w:cs="Times New Roman"/>
          <w:b w:val="0"/>
          <w:bCs/>
          <w:color w:val="auto"/>
          <w:sz w:val="21"/>
          <w:szCs w:val="21"/>
          <w:highlight w:val="none"/>
          <w:lang w:val="zh-CN"/>
        </w:rPr>
        <w:t xml:space="preserve">《关于政府采购支持监狱企业发展有关问题的通知》（财库〔2014〕68号）</w:t>
      </w:r>
      <w:r>
        <w:rPr>
          <w:rFonts w:hint="eastAsia" w:ascii="宋体" w:hAnsi="宋体" w:eastAsia="宋体" w:cs="Times New Roman"/>
          <w:b w:val="0"/>
          <w:bCs/>
          <w:color w:val="auto"/>
          <w:sz w:val="21"/>
          <w:szCs w:val="21"/>
          <w:highlight w:val="none"/>
        </w:rPr>
        <w:t xml:space="preserve">规定，</w:t>
      </w:r>
      <w:r>
        <w:rPr>
          <w:rFonts w:hint="eastAsia" w:ascii="宋体" w:hAnsi="宋体" w:eastAsia="宋体" w:cs="Times New Roman"/>
          <w:b w:val="0"/>
          <w:bCs/>
          <w:color w:val="auto"/>
          <w:sz w:val="21"/>
          <w:szCs w:val="21"/>
          <w:highlight w:val="none"/>
          <w:lang w:val="zh-CN"/>
        </w:rPr>
        <w:t xml:space="preserve">监狱企业需提供由省级以上监狱管理局、戒毒管理局(含新疆生产建设兵团)出具的属于监狱企业的证明文件。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6</w:t>
      </w:r>
      <w:r>
        <w:rPr>
          <w:rFonts w:hint="eastAsia" w:ascii="宋体" w:hAnsi="宋体" w:eastAsia="宋体" w:cs="Times New Roman"/>
          <w:b w:val="0"/>
          <w:bCs/>
          <w:color w:val="auto"/>
          <w:sz w:val="21"/>
          <w:szCs w:val="21"/>
          <w:highlight w:val="none"/>
          <w:lang w:val="zh-CN"/>
        </w:rPr>
        <w:t xml:space="preserve"> 残疾人福利性单位</w:t>
      </w:r>
      <w:r>
        <w:rPr>
          <w:rFonts w:hint="eastAsia" w:ascii="宋体" w:hAnsi="宋体" w:eastAsia="宋体" w:cs="Times New Roman"/>
          <w:b w:val="0"/>
          <w:bCs/>
          <w:color w:val="auto"/>
          <w:sz w:val="21"/>
          <w:szCs w:val="21"/>
          <w:highlight w:val="none"/>
        </w:rPr>
        <w:t xml:space="preserve">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按照《关于促进残疾人就业政府采购政策的通知》（财库〔2017〕141号）规定，残疾人福利单位需</w:t>
      </w:r>
      <w:r>
        <w:rPr>
          <w:rFonts w:hint="eastAsia" w:ascii="宋体" w:hAnsi="宋体" w:eastAsia="宋体" w:cs="Times New Roman"/>
          <w:b w:val="0"/>
          <w:bCs/>
          <w:color w:val="auto"/>
          <w:sz w:val="21"/>
          <w:szCs w:val="21"/>
          <w:highlight w:val="none"/>
          <w:lang w:val="zh-CN"/>
        </w:rPr>
        <w:t xml:space="preserve">提供《残疾人福利性单位声明函》。</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34</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节能环保产品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.2 采购产品</w:t>
      </w:r>
      <w:r>
        <w:rPr>
          <w:rFonts w:hint="eastAsia" w:ascii="宋体" w:hAnsi="宋体" w:eastAsia="宋体" w:cs="Times New Roman"/>
          <w:b w:val="0"/>
          <w:bCs/>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.3 采购产品</w:t>
      </w:r>
      <w:r>
        <w:rPr>
          <w:rFonts w:hint="eastAsia" w:ascii="宋体" w:hAnsi="宋体" w:eastAsia="宋体" w:cs="Times New Roman"/>
          <w:b w:val="0"/>
          <w:bCs/>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b w:val="0"/>
          <w:bCs/>
          <w:color w:val="auto"/>
          <w:sz w:val="21"/>
          <w:szCs w:val="21"/>
          <w:highlight w:val="none"/>
        </w:rPr>
        <w:t xml:space="preserve">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章评标方法与评标标准</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35</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绿色采购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36</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创新产品采购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36</w:t>
      </w:r>
      <w:r>
        <w:rPr>
          <w:rFonts w:hint="eastAsia" w:ascii="宋体" w:hAnsi="宋体" w:eastAsia="宋体" w:cs="Times New Roman"/>
          <w:b w:val="0"/>
          <w:bCs/>
          <w:color w:val="auto"/>
          <w:sz w:val="21"/>
          <w:szCs w:val="21"/>
          <w:highlight w:val="none"/>
        </w:rPr>
        <w:t xml:space="preserve">.1 优先采购各级政府部门公开发布的有效期内的创新产品、首台套等《目录》内的创新产品。创新产品自进入《目录》起2年内视同具备相应销售业绩。</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37</w:t>
      </w:r>
      <w:r>
        <w:rPr>
          <w:rFonts w:hint="eastAsia" w:ascii="宋体" w:hAnsi="宋体" w:eastAsia="宋体" w:cs="Times New Roman"/>
          <w:b/>
          <w:bCs w:val="0"/>
          <w:color w:val="auto"/>
          <w:sz w:val="21"/>
          <w:szCs w:val="21"/>
          <w:highlight w:val="none"/>
          <w:lang w:val="en-US" w:eastAsia="zh-CN"/>
        </w:rPr>
        <w:t xml:space="preserve">.</w:t>
      </w:r>
      <w:r>
        <w:rPr>
          <w:rFonts w:hint="eastAsia" w:ascii="宋体" w:hAnsi="宋体" w:eastAsia="宋体" w:cs="Times New Roman"/>
          <w:b/>
          <w:bCs w:val="0"/>
          <w:color w:val="auto"/>
          <w:sz w:val="21"/>
          <w:szCs w:val="21"/>
          <w:highlight w:val="none"/>
          <w:lang w:val="zh-CN" w:eastAsia="zh-CN"/>
        </w:rPr>
        <w:t xml:space="preserve">网络产品、市场准入类产品采购</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.1 </w:t>
      </w:r>
      <w:r>
        <w:rPr>
          <w:rFonts w:hint="eastAsia" w:ascii="宋体" w:hAnsi="宋体" w:eastAsia="宋体" w:cs="Times New Roman"/>
          <w:b w:val="0"/>
          <w:bCs/>
          <w:color w:val="auto"/>
          <w:sz w:val="21"/>
          <w:szCs w:val="21"/>
          <w:highlight w:val="none"/>
          <w:lang w:val="zh-CN"/>
        </w:rPr>
        <w:t xml:space="preserve">本</w:t>
      </w:r>
      <w:r>
        <w:rPr>
          <w:rFonts w:hint="eastAsia" w:ascii="宋体" w:hAnsi="宋体" w:eastAsia="宋体" w:cs="Times New Roman"/>
          <w:b w:val="0"/>
          <w:bCs/>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numPr>
          <w:ilvl w:val="0"/>
          <w:numId w:val="0"/>
        </w:numPr>
        <w:jc w:val="left"/>
        <w:spacing w:line="360" w:lineRule="auto"/>
        <w:rPr>
          <w:rFonts w:hint="eastAsia" w:ascii="宋体" w:hAnsi="宋体" w:eastAsia="宋体" w:cs="Times New Roman"/>
          <w:b/>
          <w:bCs w:val="0"/>
          <w:color w:val="auto"/>
          <w:sz w:val="21"/>
          <w:szCs w:val="21"/>
          <w:highlight w:val="none"/>
          <w:lang w:val="zh-CN"/>
        </w:rPr>
      </w:pPr>
      <w:r>
        <w:rPr>
          <w:rFonts w:hint="eastAsia" w:ascii="宋体" w:hAnsi="宋体" w:cs="Times New Roman"/>
          <w:b/>
          <w:bCs w:val="0"/>
          <w:color w:val="auto"/>
          <w:sz w:val="21"/>
          <w:szCs w:val="21"/>
          <w:highlight w:val="none"/>
          <w:lang w:val="en-US" w:eastAsia="zh-CN"/>
        </w:rPr>
        <w:t xml:space="preserve">38</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zh-CN"/>
        </w:rPr>
        <w:t xml:space="preserve">实施本国产品标准及相关政策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1</w:t>
      </w:r>
      <w:r>
        <w:rPr>
          <w:rFonts w:hint="eastAsia" w:ascii="宋体" w:hAnsi="宋体" w:eastAsia="宋体" w:cs="Times New Roman"/>
          <w:b w:val="0"/>
          <w:bCs/>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b w:val="0"/>
          <w:bCs/>
          <w:color w:val="auto"/>
          <w:sz w:val="21"/>
          <w:szCs w:val="21"/>
          <w:highlight w:val="none"/>
          <w:lang w:val="en-US" w:eastAsia="zh-CN"/>
        </w:rPr>
        <w:t xml:space="preserve">采</w:t>
      </w:r>
      <w:r>
        <w:rPr>
          <w:rFonts w:hint="eastAsia" w:ascii="宋体" w:hAnsi="宋体" w:eastAsia="宋体" w:cs="Times New Roman"/>
          <w:b w:val="0"/>
          <w:bCs/>
          <w:color w:val="auto"/>
          <w:sz w:val="21"/>
          <w:szCs w:val="21"/>
          <w:highlight w:val="none"/>
        </w:rPr>
        <w:t xml:space="preserve">购中实施本国产品标准及相关政策的通知》（宁财购通〔2025〕78号）等文件规定，在政府采购中实施本国产品标准及相关政策</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.2本国产品应当符合以下条件：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（2）在中国境内生产的组件成本占比达到规定比例</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（3）特定产品的关键组件、关键工序符合相关要求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.3本国产品标准的适用范围</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.4对本国产品的支持政策</w:t>
      </w:r>
      <w:r/>
    </w:p>
    <w:p>
      <w:pPr>
        <w:numPr>
          <w:ilvl w:val="0"/>
          <w:numId w:val="0"/>
        </w:numPr>
        <w:jc w:val="left"/>
        <w:spacing w:line="360" w:lineRule="auto"/>
        <w:rPr>
          <w:rFonts w:hint="eastAsia" w:ascii="宋体" w:hAnsi="宋体" w:eastAsia="宋体" w:cs="Times New Roman"/>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本项目如既有本国产品又有非本国产品参与竞争，依法对本国产品给予价格评审优惠，对本国产品的报价给予20%的价格扣除，用扣除后的价格参与评审</w:t>
      </w:r>
      <w:r>
        <w:rPr>
          <w:rFonts w:hint="eastAsia" w:ascii="宋体" w:hAnsi="宋体" w:eastAsia="宋体" w:cs="Times New Roman"/>
          <w:b/>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.5政策执行要求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1</w:t>
      </w:r>
      <w:r>
        <w:rPr>
          <w:rFonts w:hint="eastAsia" w:ascii="宋体" w:hAnsi="宋体" w:eastAsia="宋体" w:cs="Times New Roman"/>
          <w:b w:val="0"/>
          <w:bCs/>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b w:val="0"/>
          <w:bCs/>
          <w:color w:val="auto"/>
          <w:sz w:val="21"/>
          <w:szCs w:val="21"/>
          <w:highlight w:val="none"/>
        </w:rPr>
        <w:t xml:space="preserve">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（2）有关证明文件。</w:t>
      </w:r>
      <w:r>
        <w:rPr>
          <w:rFonts w:hint="eastAsia" w:ascii="宋体" w:hAnsi="宋体" w:eastAsia="宋体" w:cs="Times New Roman"/>
          <w:b w:val="0"/>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ind w:firstLine="420"/>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lang w:val="zh-CN"/>
        </w:rPr>
        <w:t xml:space="preserve">评</w:t>
      </w:r>
      <w:r>
        <w:rPr>
          <w:rFonts w:hint="eastAsia" w:ascii="宋体" w:hAnsi="宋体" w:cs="Times New Roman"/>
          <w:b w:val="0"/>
          <w:bCs/>
          <w:color w:val="auto"/>
          <w:sz w:val="21"/>
          <w:szCs w:val="21"/>
          <w:highlight w:val="none"/>
          <w:lang w:val="en-US" w:eastAsia="zh-CN"/>
        </w:rPr>
        <w:t xml:space="preserve">标</w:t>
      </w:r>
      <w:r>
        <w:rPr>
          <w:rFonts w:hint="eastAsia" w:ascii="宋体" w:hAnsi="宋体" w:eastAsia="宋体" w:cs="Times New Roman"/>
          <w:b w:val="0"/>
          <w:bCs/>
          <w:color w:val="auto"/>
          <w:sz w:val="21"/>
          <w:szCs w:val="21"/>
          <w:highlight w:val="none"/>
          <w:lang w:val="zh-CN"/>
        </w:rPr>
        <w:t xml:space="preserve">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b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ascii="黑体" w:eastAsia="黑体"/>
          <w:color w:val="auto"/>
          <w:sz w:val="36"/>
          <w:szCs w:val="36"/>
          <w:highlight w:val="none"/>
        </w:rPr>
      </w:pPr>
      <w:r>
        <w:rPr>
          <w:rFonts w:ascii="黑体" w:eastAsia="黑体"/>
          <w:color w:val="auto"/>
          <w:sz w:val="36"/>
          <w:szCs w:val="36"/>
          <w:highlight w:val="none"/>
        </w:rPr>
        <w:br w:type="page" w:clear="all"/>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cs="宋体"/>
          <w:b/>
          <w:bCs/>
          <w:color w:val="auto"/>
          <w:sz w:val="36"/>
          <w:szCs w:val="36"/>
          <w:highlight w:val="none"/>
          <w:lang w:val="en-US" w:eastAsia="zh-CN"/>
        </w:rPr>
        <w:t xml:space="preserve">第三章 </w:t>
      </w:r>
      <w:r>
        <w:rPr>
          <w:rFonts w:hint="eastAsia" w:ascii="宋体" w:hAnsi="宋体" w:cs="宋体"/>
          <w:b/>
          <w:bCs/>
          <w:color w:val="auto"/>
          <w:sz w:val="36"/>
          <w:szCs w:val="36"/>
          <w:highlight w:val="none"/>
          <w:lang w:val="zh-CN"/>
        </w:rPr>
        <w:t xml:space="preserve">评标方法与评标标准</w:t>
      </w:r>
      <w:r/>
    </w:p>
    <w:p>
      <w:pPr>
        <w:numPr>
          <w:ilvl w:val="0"/>
          <w:numId w:val="0"/>
        </w:numPr>
        <w:ind w:firstLine="422"/>
        <w:spacing w:line="360" w:lineRule="auto"/>
        <w:widowControl/>
        <w:rPr>
          <w:rFonts w:hint="eastAsia" w:ascii="宋体" w:hAnsi="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lang w:eastAsia="zh-CN"/>
        </w:rPr>
        <w:t xml:space="preserve">方法</w:t>
      </w:r>
      <w:r>
        <w:rPr>
          <w:rFonts w:hint="eastAsia" w:ascii="宋体" w:hAnsi="宋体" w:cs="宋体"/>
          <w:b/>
          <w:bCs/>
          <w:color w:val="auto"/>
          <w:sz w:val="21"/>
          <w:szCs w:val="21"/>
          <w:highlight w:val="none"/>
          <w:lang w:eastAsia="zh-CN"/>
        </w:rPr>
        <w:t xml:space="preserve">：</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highlight w:val="none"/>
        </w:rPr>
        <w:t xml:space="preserve">本项目采用综合评分法</w:t>
      </w:r>
      <w:r>
        <w:rPr>
          <w:rFonts w:hint="eastAsia" w:ascii="宋体" w:hAnsi="宋体" w:eastAsia="宋体" w:cs="宋体"/>
          <w:b w:val="0"/>
          <w:bCs w:val="0"/>
          <w:color w:val="auto"/>
          <w:sz w:val="21"/>
          <w:szCs w:val="21"/>
          <w:highlight w:val="none"/>
        </w:rPr>
        <w:t xml:space="preserve">，总分为100分</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highlight w:val="none"/>
        </w:rPr>
        <w:t xml:space="preserve">评标结果按评审后得分由高到低顺序排列。得分相同的，按投标报价由低到高顺序排列。得分且投标报价相同的，</w:t>
      </w:r>
      <w:r>
        <w:rPr>
          <w:rFonts w:hint="eastAsia" w:ascii="宋体" w:hAnsi="宋体" w:cs="宋体"/>
          <w:color w:val="auto"/>
          <w:highlight w:val="none"/>
          <w:lang w:val="en-US" w:eastAsia="zh-CN"/>
        </w:rPr>
        <w:t xml:space="preserve">按照“2-7项”得分合计由高到低排序，以上部分得分都相同的，</w:t>
      </w:r>
      <w:r>
        <w:rPr>
          <w:rFonts w:hint="eastAsia" w:ascii="宋体" w:hAnsi="宋体" w:cs="宋体"/>
          <w:color w:val="auto"/>
          <w:highlight w:val="none"/>
        </w:rPr>
        <w:t xml:space="preserve">由评标委员会组织通过抽签的方式确定中标候选</w:t>
      </w:r>
      <w:r>
        <w:rPr>
          <w:rFonts w:hint="eastAsia" w:ascii="宋体" w:hAnsi="宋体" w:eastAsia="宋体" w:cs="宋体"/>
          <w:color w:val="auto"/>
          <w:highlight w:val="none"/>
        </w:rPr>
        <w:t xml:space="preserve">人的排序。</w:t>
      </w:r>
      <w:r>
        <w:rPr>
          <w:rFonts w:hint="eastAsia" w:ascii="宋体" w:hAnsi="宋体" w:eastAsia="宋体" w:cs="宋体"/>
          <w:b w:val="0"/>
          <w:bCs w:val="0"/>
          <w:color w:val="auto"/>
          <w:sz w:val="21"/>
          <w:szCs w:val="21"/>
          <w:highlight w:val="none"/>
        </w:rPr>
        <w:t xml:space="preserve">在投标文件满足招标文件全部实质性要求的供应商中，按照评审得分由高到低选取3名中标候选人。</w:t>
      </w:r>
      <w:r/>
    </w:p>
    <w:p>
      <w:pPr>
        <w:numPr>
          <w:ilvl w:val="0"/>
          <w:numId w:val="0"/>
        </w:numPr>
        <w:ind w:firstLine="42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rPr>
        <w:t xml:space="preserve">排名</w:t>
      </w:r>
      <w:r>
        <w:rPr>
          <w:rFonts w:hint="eastAsia" w:ascii="宋体" w:hAnsi="宋体" w:eastAsia="宋体" w:cs="宋体"/>
          <w:color w:val="auto"/>
          <w:highlight w:val="none"/>
        </w:rPr>
        <w:t xml:space="preserve">第一的中标候选人放弃中标，或因不可抗力提出不能履行合同，或者被查实存在影响中标结果的违法行为等情形，不符合中标条件的，</w:t>
      </w:r>
      <w:r>
        <w:rPr>
          <w:rFonts w:hint="eastAsia" w:ascii="宋体" w:hAnsi="宋体" w:eastAsia="宋体" w:cs="宋体"/>
          <w:color w:val="auto"/>
          <w:highlight w:val="none"/>
          <w:lang w:val="en-US" w:eastAsia="zh-CN"/>
        </w:rPr>
        <w:t xml:space="preserve">采购人可以按照评审报告推荐的中标候选人名单排序，确定下一候选人为中标供应商，也可以重新开展政府采购活动。</w:t>
      </w:r>
      <w:r/>
    </w:p>
    <w:p>
      <w:pPr>
        <w:numPr>
          <w:ilvl w:val="0"/>
          <w:numId w:val="0"/>
        </w:numPr>
        <w:ind w:firstLine="422"/>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二、本国产品价格扣除：</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1.本项目如既有本国产品又有非本国产品参与竞争，依法对本国产品给予价格评审优惠，对本国产品的报价给予20%的价格扣除，用扣除后的价格参与评审。</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且供应商在响应文件中对此作出承诺的（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要求在《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3.供应商需按照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4.对本国产品的支持政策与政府采购支持中小企业、节能环保等优惠政策叠加适用，对应执行价格扣除政策的项目，统一在原报价的基础上给予价格扣除。</w:t>
      </w:r>
      <w:r/>
    </w:p>
    <w:p>
      <w:pPr>
        <w:numPr>
          <w:ilvl w:val="0"/>
          <w:numId w:val="0"/>
        </w:numPr>
        <w:ind w:firstLine="42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、小微企业价格扣除</w:t>
      </w:r>
      <w:r>
        <w:rPr>
          <w:rFonts w:hint="eastAsia" w:ascii="宋体" w:hAnsi="宋体" w:cs="宋体"/>
          <w:b/>
          <w:bCs/>
          <w:color w:val="auto"/>
          <w:sz w:val="21"/>
          <w:szCs w:val="21"/>
          <w:highlight w:val="none"/>
          <w:lang w:val="en-US" w:eastAsia="zh-CN"/>
        </w:rPr>
        <w:t xml:space="preserve">：</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yellow"/>
          <w:lang w:val="en-US" w:eastAsia="zh-CN"/>
        </w:rPr>
        <w:t xml:space="preserve">1.</w:t>
      </w:r>
      <w:r>
        <w:rPr>
          <w:rFonts w:hint="eastAsia" w:ascii="宋体" w:hAnsi="宋体" w:eastAsia="宋体" w:cs="宋体"/>
          <w:bCs/>
          <w:color w:val="auto"/>
          <w:sz w:val="21"/>
          <w:szCs w:val="21"/>
          <w:highlight w:val="yellow"/>
          <w:lang w:val="en-US"/>
        </w:rPr>
        <w:t xml:space="preserve">对小微企业提供的货物</w:t>
      </w:r>
      <w:r>
        <w:rPr>
          <w:rFonts w:hint="eastAsia" w:ascii="宋体" w:hAnsi="宋体" w:eastAsia="宋体" w:cs="宋体"/>
          <w:bCs/>
          <w:color w:val="auto"/>
          <w:sz w:val="21"/>
          <w:szCs w:val="21"/>
          <w:highlight w:val="yellow"/>
          <w:lang w:val="en-US" w:eastAsia="zh-CN"/>
        </w:rPr>
        <w:t xml:space="preserve">或服务</w:t>
      </w:r>
      <w:r>
        <w:rPr>
          <w:rFonts w:hint="eastAsia" w:ascii="宋体" w:hAnsi="宋体" w:eastAsia="宋体" w:cs="宋体"/>
          <w:bCs/>
          <w:color w:val="auto"/>
          <w:sz w:val="21"/>
          <w:szCs w:val="21"/>
          <w:highlight w:val="yellow"/>
          <w:lang w:val="en-US"/>
        </w:rPr>
        <w:t xml:space="preserve">给予投标价的10%价格扣除，用扣除后的价格参与评审。</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小企业（含小型、微型企业）应当同时符合以下条件：</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（1）供应商（制造商）为小企业，且符合中小企业划分标准；</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（2）提供本企业制造的货物、承担的工程或者服务，或者提供其他小企业制造的货物。如果提供的货物为大中型企业注册商标的货物，视同大中型企业。</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rPr>
        <w:t xml:space="preserve">监狱和戒毒企业的价格扣除</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（1）本项目对监狱和戒毒企业（简称监狱企业），给予10%的价格扣除，用扣除后的价格参与评审。 </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（2）监狱企业需提供由省级以上监狱管理局、戒毒管理局（含新疆生产建设兵团）出具的属于监狱企业的证明文件。 </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（3）监狱企业标准请参照《关于政府采购支持监狱企业发展有关问题的通知》（财库[2014]68号）。 </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rPr>
        <w:t xml:space="preserve">残疾人福利性单位的价格扣除</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（1）本项目对残疾人福利性单位，给予10%的价格扣除，用扣除后的价格参与评审。</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（2）残疾人福利单位需按照采购文件的要求提供《残疾人福利性单位声明函》。 </w:t>
      </w:r>
      <w:r/>
    </w:p>
    <w:p>
      <w:pPr>
        <w:pStyle w:val="710"/>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（3）残疾人福利单位标准请参照《关于促进残疾人就业政府采购政策的通知》（财库〔2017〕141号）。 </w:t>
      </w:r>
      <w:r/>
    </w:p>
    <w:p>
      <w:pPr>
        <w:pStyle w:val="710"/>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rPr>
        <w:t xml:space="preserve">监狱企业、残疾人福利单位属于小型、微型企业的，不重复享受政策。</w:t>
      </w:r>
      <w:r/>
    </w:p>
    <w:p>
      <w:pPr>
        <w:numPr>
          <w:ilvl w:val="0"/>
          <w:numId w:val="0"/>
        </w:numPr>
        <w:ind w:firstLine="420"/>
        <w:spacing w:line="360" w:lineRule="auto"/>
        <w:widowControl/>
        <w:rPr>
          <w:rFonts w:hint="eastAsia" w:ascii="宋体" w:hAnsi="宋体" w:eastAsia="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四</w:t>
      </w:r>
      <w:r>
        <w:rPr>
          <w:rFonts w:hint="eastAsia" w:ascii="宋体" w:hAnsi="宋体" w:eastAsia="宋体" w:cs="宋体"/>
          <w:b/>
          <w:bCs/>
          <w:color w:val="auto"/>
          <w:sz w:val="21"/>
          <w:szCs w:val="21"/>
          <w:highlight w:val="yellow"/>
          <w:lang w:val="en-US" w:eastAsia="zh-CN"/>
        </w:rPr>
        <w:t xml:space="preserve">、核心产品评审说明：</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yellow"/>
          <w:lang w:val="en-US" w:eastAsia="zh-CN"/>
        </w:rPr>
        <w:t xml:space="preserve">根据《政府采购货物和服务招标投标管理办法》第三十一条：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eastAsia="宋体" w:cs="宋体"/>
          <w:b w:val="0"/>
          <w:bCs w:val="0"/>
          <w:color w:val="auto"/>
          <w:sz w:val="21"/>
          <w:szCs w:val="21"/>
          <w:highlight w:val="yellow"/>
          <w:lang w:eastAsia="zh-CN"/>
        </w:rPr>
        <w:t xml:space="preserve">。</w:t>
      </w:r>
      <w:r/>
    </w:p>
    <w:p>
      <w:pPr>
        <w:pStyle w:val="711"/>
        <w:numPr>
          <w:ilvl w:val="0"/>
          <w:numId w:val="0"/>
        </w:num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、异常低价投标审查程序启动:</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评审过程中出现下列情形之一的，评审小组启动异常低价响应审查程序:</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（3）投标（响应）报价低于采购项目最高限单价45%的，即投标（响应）报价&lt;采购项目最高限单价×45%；</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（4）评审委员会基于专业判断，认为供应商报价过低，有可能影响产品质量或者不能诚信履约的其他情形。</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启动异常低价响应审查后，属于前述第（1）项至第（4）项情形的，评审小组要求相关供应商在评标现场合理的时间内，提供项目具体成本测算等与报价合理性相关的书面说明及相关证明材料，包括但不限于原材料成本、人工成本、制造费用等，对响应价格作出解释。</w:t>
      </w:r>
      <w:r>
        <w:rPr>
          <w:rFonts w:hint="eastAsia" w:ascii="宋体" w:hAnsi="宋体" w:cs="宋体"/>
          <w:b w:val="0"/>
          <w:bCs/>
          <w:color w:val="auto"/>
          <w:sz w:val="21"/>
          <w:szCs w:val="21"/>
          <w:highlight w:val="yellow"/>
          <w:lang w:val="en-US" w:eastAsia="zh-CN"/>
        </w:rPr>
        <w:t xml:space="preserve">其中，属于第（3）项情形的，供应商可随投标（响应）文件一并提交相关书面说明及必要的证明材料。</w:t>
      </w:r>
      <w:r>
        <w:rPr>
          <w:rFonts w:hint="eastAsia" w:ascii="宋体" w:hAnsi="宋体" w:cs="宋体"/>
          <w:b w:val="0"/>
          <w:bCs/>
          <w:color w:val="auto"/>
          <w:sz w:val="21"/>
          <w:szCs w:val="21"/>
          <w:highlight w:val="none"/>
          <w:lang w:val="en-US" w:eastAsia="zh-CN"/>
        </w:rPr>
        <w:t xml:space="preserve">响应供应商不提供书面说明、证明材料，或者提供的书面说明、证明材料不能证明其报价合理性的，评审小组应当将其作为无效投标处理。</w:t>
      </w:r>
      <w:r/>
    </w:p>
    <w:p>
      <w:pPr>
        <w:numPr>
          <w:ilvl w:val="0"/>
          <w:numId w:val="0"/>
        </w:numPr>
        <w:ind w:firstLine="42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w:t>
      </w:r>
      <w:r>
        <w:rPr>
          <w:rFonts w:hint="default" w:ascii="宋体" w:hAnsi="宋体" w:eastAsia="宋体" w:cs="宋体"/>
          <w:b/>
          <w:bCs/>
          <w:color w:val="auto"/>
          <w:sz w:val="21"/>
          <w:szCs w:val="21"/>
          <w:highlight w:val="none"/>
          <w:lang w:val="en-US" w:eastAsia="zh-CN"/>
        </w:rPr>
        <w:t xml:space="preserve">评分标准</w:t>
      </w:r>
      <w:r>
        <w:rPr>
          <w:rFonts w:hint="eastAsia" w:ascii="宋体" w:hAnsi="宋体" w:eastAsia="宋体" w:cs="宋体"/>
          <w:b/>
          <w:bCs/>
          <w:color w:val="auto"/>
          <w:sz w:val="21"/>
          <w:szCs w:val="21"/>
          <w:highlight w:val="none"/>
          <w:lang w:val="en-US" w:eastAsia="zh-CN"/>
        </w:rPr>
        <w:t xml:space="preserve">：</w:t>
      </w:r>
      <w:r/>
    </w:p>
    <w:p>
      <w:pPr>
        <w:numPr>
          <w:ilvl w:val="0"/>
          <w:numId w:val="0"/>
        </w:numPr>
        <w:jc w:val="center"/>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采购包1：商品有机肥采购</w:t>
      </w:r>
      <w:r/>
    </w:p>
    <w:tbl>
      <w:tblPr>
        <w:tblStyle w:val="709"/>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855"/>
        <w:gridCol w:w="7580"/>
        <w:gridCol w:w="835"/>
      </w:tblGrid>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tcW w:w="855" w:type="dxa"/>
            <w:vAlign w:val="center"/>
            <w:textDirection w:val="lrTb"/>
            <w:noWrap/>
          </w:tcPr>
          <w:p>
            <w:pPr>
              <w:ind w:left="0" w:right="0"/>
              <w:jc w:val="center"/>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评分因素</w:t>
            </w:r>
            <w:r/>
          </w:p>
        </w:tc>
        <w:tc>
          <w:tcPr>
            <w:tcW w:w="7580" w:type="dxa"/>
            <w:vAlign w:val="center"/>
            <w:textDirection w:val="lrTb"/>
            <w:noWrap/>
          </w:tcPr>
          <w:p>
            <w:pPr>
              <w:ind w:left="0" w:right="0"/>
              <w:jc w:val="center"/>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 xml:space="preserve">评分标准</w:t>
            </w:r>
            <w:r/>
          </w:p>
        </w:tc>
        <w:tc>
          <w:tcPr>
            <w:tcW w:w="835" w:type="dxa"/>
            <w:vAlign w:val="center"/>
            <w:textDirection w:val="lrTb"/>
            <w:noWrap/>
          </w:tcPr>
          <w:p>
            <w:pPr>
              <w:ind w:left="0" w:right="0"/>
              <w:jc w:val="center"/>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 xml:space="preserve">分值</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商品有机肥报价</w:t>
            </w:r>
            <w:r/>
          </w:p>
        </w:tc>
        <w:tc>
          <w:tcPr>
            <w:tcW w:w="7580" w:type="dxa"/>
            <w:vAlign w:val="center"/>
            <w:textDirection w:val="lrTb"/>
            <w:noWrap/>
          </w:tcPr>
          <w:p>
            <w:pPr>
              <w:numPr>
                <w:ilvl w:val="0"/>
                <w:numId w:val="0"/>
              </w:numPr>
              <w:ind w:left="0" w:right="0"/>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商品有机肥（含撒施5000亩）最高限单价≤450元/吨。</w:t>
            </w:r>
            <w:r/>
          </w:p>
          <w:p>
            <w:pPr>
              <w:numPr>
                <w:ilvl w:val="0"/>
                <w:numId w:val="0"/>
              </w:numPr>
              <w:ind w:left="0" w:right="0"/>
              <w:jc w:val="left"/>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采用低价优先法计算，即满足招标文件要求且投标价格最低的投标报价为评标基准价 ，其价格分为满分40分。 其他投标人的价格分统一按照下列公式计算:投标报价得分=(评标基准价/投标报价)×40分</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分</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原、辅料组成</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投标人须详细阐明原、辅料的名称、组成、来源，原料应不添加化学肥料和污泥</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畜禽粪便占总原料≥50%的，</w:t>
            </w:r>
            <w:r>
              <w:rPr>
                <w:rFonts w:hint="eastAsia" w:ascii="宋体" w:hAnsi="宋体" w:eastAsia="宋体" w:cs="宋体"/>
                <w:color w:val="auto"/>
                <w:sz w:val="21"/>
                <w:szCs w:val="21"/>
                <w:highlight w:val="none"/>
                <w:lang w:eastAsia="zh-CN"/>
              </w:rPr>
              <w:t xml:space="preserve">原材料以</w:t>
            </w:r>
            <w:r>
              <w:rPr>
                <w:rFonts w:hint="eastAsia" w:ascii="宋体" w:hAnsi="宋体" w:eastAsia="宋体" w:cs="宋体"/>
                <w:color w:val="auto"/>
                <w:sz w:val="21"/>
                <w:szCs w:val="21"/>
                <w:highlight w:val="none"/>
              </w:rPr>
              <w:t xml:space="preserve">畜禽粪便为主，菇渣、药渣、植物秸秆等动植物残体为辅，并添加适宜发酵腐熟剂得满分</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畜禽粪便占总原料＜50%的，</w:t>
            </w:r>
            <w:r>
              <w:rPr>
                <w:rFonts w:hint="eastAsia" w:ascii="宋体" w:hAnsi="宋体" w:eastAsia="宋体" w:cs="宋体"/>
                <w:color w:val="auto"/>
                <w:sz w:val="21"/>
                <w:szCs w:val="21"/>
                <w:highlight w:val="none"/>
                <w:lang w:eastAsia="zh-CN"/>
              </w:rPr>
              <w:t xml:space="preserve">原材料主要有</w:t>
            </w:r>
            <w:r>
              <w:rPr>
                <w:rFonts w:hint="eastAsia" w:ascii="宋体" w:hAnsi="宋体" w:eastAsia="宋体" w:cs="宋体"/>
                <w:color w:val="auto"/>
                <w:sz w:val="21"/>
                <w:szCs w:val="21"/>
                <w:highlight w:val="none"/>
              </w:rPr>
              <w:t xml:space="preserve">畜禽粪便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菇渣、药渣、植物秸秆等动植物残体，添加适宜发酵腐熟剂得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）没有畜禽粪便，有毒有害物质超标及添加化学肥料和污泥的不得分。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（提供202</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年以来原料采购畜禽粪便的采购合同、银行支付凭据）</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发酵技术</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发酵过程添加高温发酵菌剂，自产发酵菌剂（有机物料腐熟剂）并有发酵菌剂（有机物料腐熟剂）有效登记证的得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本身不生产发酵菌剂，在外购买有登记证的发酵菌剂得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不添加发酵菌剂或添加没有登记证的发酵菌剂不得分。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2025年以来</w:t>
            </w:r>
            <w:r>
              <w:rPr>
                <w:rFonts w:hint="eastAsia" w:ascii="宋体" w:hAnsi="宋体" w:eastAsia="宋体" w:cs="宋体"/>
                <w:b/>
                <w:bCs/>
                <w:color w:val="auto"/>
                <w:sz w:val="21"/>
                <w:szCs w:val="21"/>
                <w:highlight w:val="none"/>
              </w:rPr>
              <w:t xml:space="preserve">购买发酵菌剂的登记证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发票及采购合同，或提供</w:t>
            </w:r>
            <w:r>
              <w:rPr>
                <w:rFonts w:hint="eastAsia" w:ascii="宋体" w:hAnsi="宋体" w:eastAsia="宋体" w:cs="宋体"/>
                <w:b/>
                <w:bCs/>
                <w:color w:val="auto"/>
                <w:sz w:val="21"/>
                <w:szCs w:val="21"/>
                <w:highlight w:val="none"/>
                <w:lang w:val="en-US" w:eastAsia="zh-CN"/>
              </w:rPr>
              <w:t xml:space="preserve">自产</w:t>
            </w:r>
            <w:r>
              <w:rPr>
                <w:rFonts w:hint="eastAsia" w:ascii="宋体" w:hAnsi="宋体" w:eastAsia="宋体" w:cs="宋体"/>
                <w:b/>
                <w:bCs/>
                <w:color w:val="auto"/>
                <w:sz w:val="21"/>
                <w:szCs w:val="21"/>
                <w:highlight w:val="none"/>
              </w:rPr>
              <w:t xml:space="preserve">发酵菌剂（有机物料腐熟剂）登记证）</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分</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产品包装</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提供彩页包装标识、产品使用说明书。评委根据包装标识是否符合国家标准、包装性能等方面进行</w:t>
            </w:r>
            <w:r>
              <w:rPr>
                <w:rFonts w:hint="eastAsia" w:ascii="宋体" w:hAnsi="宋体" w:eastAsia="宋体" w:cs="宋体"/>
                <w:color w:val="auto"/>
                <w:sz w:val="21"/>
                <w:szCs w:val="21"/>
                <w:highlight w:val="none"/>
                <w:lang w:val="en-US" w:eastAsia="zh-CN"/>
              </w:rPr>
              <w:t xml:space="preserve">评分：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产品标签、标识完好，齐全、规范，使用说明书包括亩用量、用法、使用条件的得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产品标签、标识较完好，较齐全、较规范的，使用说明书内容基本完整的得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没有产品使用说明，包装标识不规范的不得分。</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2分</w:t>
            </w:r>
            <w:r/>
          </w:p>
        </w:tc>
      </w:tr>
      <w:tr>
        <w:trPr>
          <w:jc w:val="center"/>
          <w:trHeight w:val="91"/>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5</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产品生产能力与质量控制关键技术</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（1）采用条垛式或槽式发酵，各类生产设备齐全且与生产能力匹配、机械化程度高，工艺先进、合理的（附主要设备的型号）得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（2）发酵设施与生产设备基本齐全且与生产能力基本匹配、工艺一般的得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无发酵设施与生产设备的不得分。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3分</w:t>
            </w:r>
            <w:r/>
          </w:p>
        </w:tc>
      </w:tr>
      <w:tr>
        <w:trPr>
          <w:jc w:val="center"/>
          <w:trHeight w:val="90"/>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产品自检能力及制度</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具有正规的化验室以及完备的检测设备和人员，并能按规定标准和方法实施正常检测。</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提供生产产品企业的检测设备清单和主要检测设备实景照片，以及企业自检质量检测报告的得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有委托正规的检测机构检验的合同或协议的得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既没有正规的化验室又没有委托检验合同的不得分。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（提供本企业的检测设备清单和实景照片，检测人员名录及近三</w:t>
            </w:r>
            <w:r>
              <w:rPr>
                <w:rFonts w:hint="eastAsia" w:ascii="宋体" w:hAnsi="宋体" w:eastAsia="宋体" w:cs="宋体"/>
                <w:b/>
                <w:bCs/>
                <w:color w:val="auto"/>
                <w:sz w:val="21"/>
                <w:szCs w:val="21"/>
                <w:highlight w:val="none"/>
                <w:lang w:val="en-US" w:eastAsia="zh-CN"/>
              </w:rPr>
              <w:t xml:space="preserve">个</w:t>
            </w:r>
            <w:r>
              <w:rPr>
                <w:rFonts w:hint="eastAsia" w:ascii="宋体" w:hAnsi="宋体" w:eastAsia="宋体" w:cs="宋体"/>
                <w:b/>
                <w:bCs/>
                <w:color w:val="auto"/>
                <w:sz w:val="21"/>
                <w:szCs w:val="21"/>
                <w:highlight w:val="none"/>
              </w:rPr>
              <w:t xml:space="preserve">月（任意一</w:t>
            </w:r>
            <w:r>
              <w:rPr>
                <w:rFonts w:hint="eastAsia" w:ascii="宋体" w:hAnsi="宋体" w:eastAsia="宋体" w:cs="宋体"/>
                <w:b/>
                <w:bCs/>
                <w:color w:val="auto"/>
                <w:sz w:val="21"/>
                <w:szCs w:val="21"/>
                <w:highlight w:val="none"/>
                <w:lang w:val="en-US" w:eastAsia="zh-CN"/>
              </w:rPr>
              <w:t xml:space="preserve">个</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bidi="ar-SA"/>
              </w:rPr>
              <w:t xml:space="preserve">投标申请人为其缴纳</w:t>
            </w:r>
            <w:r>
              <w:rPr>
                <w:rFonts w:hint="eastAsia" w:ascii="宋体" w:hAnsi="宋体" w:eastAsia="宋体" w:cs="宋体"/>
                <w:b/>
                <w:bCs/>
                <w:color w:val="auto"/>
                <w:sz w:val="21"/>
                <w:szCs w:val="21"/>
                <w:highlight w:val="none"/>
              </w:rPr>
              <w:t xml:space="preserve">的社保证明，以及本企业自检质量检测报告，本企业没有化验室的提供正规化验室相关委托检验证明）</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3分</w:t>
            </w:r>
            <w:r/>
          </w:p>
        </w:tc>
      </w:tr>
      <w:tr>
        <w:trPr>
          <w:jc w:val="center"/>
          <w:trHeight w:val="2238"/>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供肥能力</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（1）供应商2025年1月1日以来商品有机肥年销售量1万吨以上得5分；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（2）供应商2025年1月1日以来商品有机肥年销售量0.5万吨-1万吨（含）得3分；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w:t>
            </w:r>
            <w:r>
              <w:rPr>
                <w:rFonts w:hint="eastAsia" w:ascii="宋体" w:hAnsi="宋体" w:eastAsia="宋体" w:cs="宋体"/>
                <w:color w:val="auto"/>
                <w:sz w:val="21"/>
                <w:szCs w:val="21"/>
                <w:highlight w:val="none"/>
                <w:u w:val="none"/>
                <w:lang w:val="en-US" w:eastAsia="zh-CN"/>
              </w:rPr>
              <w:t xml:space="preserve">2025年1月1日以来</w:t>
            </w:r>
            <w:r>
              <w:rPr>
                <w:rFonts w:hint="eastAsia" w:ascii="宋体" w:hAnsi="宋体" w:eastAsia="宋体" w:cs="宋体"/>
                <w:color w:val="auto"/>
                <w:sz w:val="21"/>
                <w:szCs w:val="21"/>
                <w:highlight w:val="none"/>
                <w:lang w:val="en-US" w:eastAsia="zh-CN"/>
              </w:rPr>
              <w:t xml:space="preserve">商品有机肥年销售量0.5万吨（含）以下得1分；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w:t>
            </w:r>
            <w:r>
              <w:rPr>
                <w:rFonts w:hint="eastAsia" w:ascii="宋体" w:hAnsi="宋体" w:eastAsia="宋体" w:cs="宋体"/>
                <w:color w:val="auto"/>
                <w:sz w:val="21"/>
                <w:szCs w:val="21"/>
                <w:highlight w:val="none"/>
                <w:u w:val="none"/>
                <w:lang w:val="en-US" w:eastAsia="zh-CN"/>
              </w:rPr>
              <w:t xml:space="preserve">2025年1月1日以来无</w:t>
            </w:r>
            <w:r>
              <w:rPr>
                <w:rFonts w:hint="eastAsia" w:ascii="宋体" w:hAnsi="宋体" w:eastAsia="宋体" w:cs="宋体"/>
                <w:color w:val="auto"/>
                <w:sz w:val="21"/>
                <w:szCs w:val="21"/>
                <w:highlight w:val="none"/>
                <w:lang w:val="en-US" w:eastAsia="zh-CN"/>
              </w:rPr>
              <w:t xml:space="preserve">商品有机肥销售不得分。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（提供2025年1月1日至12月31日期间商品有机肥销售合同及年销量汇总列表）</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类似业绩</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w:t>
            </w:r>
            <w:r>
              <w:rPr>
                <w:rFonts w:hint="eastAsia" w:ascii="宋体" w:hAnsi="宋体" w:eastAsia="宋体" w:cs="宋体"/>
                <w:color w:val="auto"/>
                <w:sz w:val="21"/>
                <w:szCs w:val="21"/>
                <w:highlight w:val="none"/>
                <w:lang w:eastAsia="zh-CN"/>
              </w:rPr>
              <w:t xml:space="preserve">耕地质量提升相关项目（有机质提升行动</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耕地质量提升</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耕地质量保护提升</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耕地地力提升项目）商品有机肥供肥</w:t>
            </w:r>
            <w:r>
              <w:rPr>
                <w:rFonts w:hint="eastAsia" w:ascii="宋体" w:hAnsi="宋体" w:eastAsia="宋体" w:cs="宋体"/>
                <w:color w:val="auto"/>
                <w:sz w:val="21"/>
                <w:szCs w:val="21"/>
                <w:highlight w:val="none"/>
              </w:rPr>
              <w:t xml:space="preserve">业绩，每提供一例得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最高得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rPr>
              <w:t xml:space="preserve">（提供</w:t>
            </w:r>
            <w:r>
              <w:rPr>
                <w:rFonts w:hint="eastAsia" w:ascii="宋体" w:hAnsi="宋体" w:eastAsia="宋体" w:cs="宋体"/>
                <w:b/>
                <w:bCs w:val="0"/>
                <w:color w:val="auto"/>
                <w:sz w:val="21"/>
                <w:szCs w:val="21"/>
                <w:highlight w:val="none"/>
                <w:lang w:val="en-US" w:eastAsia="zh-CN"/>
              </w:rPr>
              <w:t xml:space="preserve">业绩</w:t>
            </w:r>
            <w:r>
              <w:rPr>
                <w:rFonts w:hint="eastAsia" w:ascii="宋体" w:hAnsi="宋体" w:eastAsia="宋体" w:cs="宋体"/>
                <w:b/>
                <w:bCs w:val="0"/>
                <w:color w:val="auto"/>
                <w:sz w:val="21"/>
                <w:szCs w:val="21"/>
                <w:highlight w:val="none"/>
              </w:rPr>
              <w:t xml:space="preserve">合同，时间以合同</w:t>
            </w:r>
            <w:r>
              <w:rPr>
                <w:rFonts w:hint="eastAsia" w:ascii="宋体" w:hAnsi="宋体" w:eastAsia="宋体" w:cs="宋体"/>
                <w:b/>
                <w:bCs w:val="0"/>
                <w:color w:val="auto"/>
                <w:sz w:val="21"/>
                <w:szCs w:val="21"/>
                <w:highlight w:val="none"/>
                <w:lang w:eastAsia="zh-CN"/>
              </w:rPr>
              <w:t xml:space="preserve">签订时间</w:t>
            </w:r>
            <w:r>
              <w:rPr>
                <w:rFonts w:hint="eastAsia" w:ascii="宋体" w:hAnsi="宋体" w:eastAsia="宋体" w:cs="宋体"/>
                <w:b/>
                <w:bCs w:val="0"/>
                <w:color w:val="auto"/>
                <w:sz w:val="21"/>
                <w:szCs w:val="21"/>
                <w:highlight w:val="none"/>
              </w:rPr>
              <w:t xml:space="preserve">为准）</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9分</w:t>
            </w:r>
            <w:r/>
          </w:p>
        </w:tc>
      </w:tr>
      <w:tr>
        <w:trPr>
          <w:jc w:val="center"/>
          <w:trHeight w:val="90"/>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企业实力</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供应商承担过农业畜禽粪便集中式处理专项项目或承担过与农业相关的国家重点研发计划项目（或课题）</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分，没有不得分。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（提供畜禽废弃物处理中心建设项目文件及备案证或课题合同书或任务书）</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机械施肥能力</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eastAsia="zh-CN"/>
              </w:rPr>
              <w:t xml:space="preserve">以上的，得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台的，得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）供应商无自有撒施机械</w:t>
            </w:r>
            <w:r>
              <w:rPr>
                <w:rFonts w:hint="eastAsia" w:ascii="宋体" w:hAnsi="宋体" w:eastAsia="宋体" w:cs="宋体"/>
                <w:color w:val="auto"/>
                <w:sz w:val="21"/>
                <w:szCs w:val="21"/>
                <w:highlight w:val="none"/>
                <w:lang w:val="en-US" w:eastAsia="zh-CN"/>
              </w:rPr>
              <w:t xml:space="preserve">的不</w:t>
            </w:r>
            <w:r>
              <w:rPr>
                <w:rFonts w:hint="eastAsia" w:ascii="宋体" w:hAnsi="宋体" w:eastAsia="宋体" w:cs="宋体"/>
                <w:color w:val="auto"/>
                <w:sz w:val="21"/>
                <w:szCs w:val="21"/>
                <w:highlight w:val="none"/>
                <w:lang w:eastAsia="zh-CN"/>
              </w:rPr>
              <w:t xml:space="preserve">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（提供自有撒肥机械发票及</w:t>
            </w:r>
            <w:r>
              <w:rPr>
                <w:rFonts w:hint="eastAsia" w:ascii="宋体" w:hAnsi="宋体" w:eastAsia="宋体" w:cs="宋体"/>
                <w:b/>
                <w:bCs/>
                <w:color w:val="auto"/>
                <w:sz w:val="21"/>
                <w:szCs w:val="21"/>
                <w:highlight w:val="none"/>
                <w:lang w:val="en-US" w:eastAsia="zh-CN"/>
              </w:rPr>
              <w:t xml:space="preserve">购买付款</w:t>
            </w:r>
            <w:r>
              <w:rPr>
                <w:rFonts w:hint="eastAsia" w:ascii="宋体" w:hAnsi="宋体" w:eastAsia="宋体" w:cs="宋体"/>
                <w:b/>
                <w:bCs/>
                <w:color w:val="auto"/>
                <w:sz w:val="21"/>
                <w:szCs w:val="21"/>
                <w:highlight w:val="none"/>
                <w:lang w:eastAsia="zh-CN"/>
              </w:rPr>
              <w:t xml:space="preserve">凭证）</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527"/>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w:t>
            </w:r>
            <w:r/>
          </w:p>
        </w:tc>
        <w:tc>
          <w:tcPr>
            <w:tcW w:w="855"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技术培训方案</w:t>
            </w:r>
            <w:r/>
          </w:p>
        </w:tc>
        <w:tc>
          <w:tcPr>
            <w:tcW w:w="7580" w:type="dxa"/>
            <w:vAlign w:val="center"/>
            <w:textDirection w:val="lrTb"/>
            <w:noWrap/>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根据投标人提供的技术培训方案（含技术指导、培训方案等）</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（1）技术培训方案内容完整严谨，要素齐全的得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（2）技术培训方案内容较为完整、要素较为齐全的得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技术培训方案简单，但基本满足采购需求的得1分；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）技术培训方案内容不全、要素不全的不得分。</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90"/>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w:t>
            </w:r>
            <w:r/>
          </w:p>
        </w:tc>
        <w:tc>
          <w:tcPr>
            <w:tcW w:w="85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售后服务方案</w:t>
            </w:r>
            <w:r/>
          </w:p>
        </w:tc>
        <w:tc>
          <w:tcPr>
            <w:tcW w:w="7580" w:type="dxa"/>
            <w:vAlign w:val="center"/>
            <w:textDirection w:val="lrTb"/>
            <w:noWrap/>
          </w:tcPr>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根据投标人提供的售后服务方案进行评分：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（1）按照采购需求中技术指导要求，送货至指定地块，在使用过程中如出现问题第一时间有专人负责处理，服务体系完整的得4分；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（2）服务体系较完整，基本能保证项目有效实施得2分；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（3）服务体系阐述简单，有效性一般得1分；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（4）售后处理不得当或未提供方案的不得分。</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4分</w:t>
            </w:r>
            <w:r/>
          </w:p>
        </w:tc>
      </w:tr>
      <w:tr>
        <w:trPr>
          <w:jc w:val="center"/>
          <w:trHeight w:val="90"/>
        </w:trPr>
        <w:tc>
          <w:tcPr>
            <w:tcW w:w="727"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w:t>
            </w:r>
            <w:r/>
          </w:p>
        </w:tc>
        <w:tc>
          <w:tcPr>
            <w:tcW w:w="855" w:type="dxa"/>
            <w:vAlign w:val="center"/>
            <w:textDirection w:val="lrTb"/>
            <w:noWrap/>
          </w:tcPr>
          <w:p>
            <w:pPr>
              <w:ind w:left="0" w:right="0"/>
              <w:jc w:val="cente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售后服务技术团队</w:t>
            </w:r>
            <w:r/>
          </w:p>
        </w:tc>
        <w:tc>
          <w:tcPr>
            <w:tcW w:w="7580" w:type="dxa"/>
            <w:vAlign w:val="top"/>
            <w:textDirection w:val="lrTb"/>
            <w:noWrap/>
          </w:tcPr>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售后服务团队技术人员具有农业相关副高级职称（高级农艺师）及以上的得3分，中级职称（农艺师）的得1分。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（提供政府相关部门或科研院校颁发的职称证书及近三个月（任意一个月）投标申请人为其缴纳的社保缴费证明，职称证书不能反映其专业的，提供学历证书）</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r>
      <w:tr>
        <w:trPr>
          <w:jc w:val="center"/>
          <w:trHeight w:val="480"/>
        </w:trPr>
        <w:tc>
          <w:tcPr>
            <w:gridSpan w:val="3"/>
            <w:tcW w:w="9162"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总分</w:t>
            </w:r>
            <w:r/>
          </w:p>
        </w:tc>
        <w:tc>
          <w:tcPr>
            <w:tcW w:w="835" w:type="dxa"/>
            <w:vAlign w:val="center"/>
            <w:textDirection w:val="lrTb"/>
            <w:noWrap/>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100</w:t>
            </w:r>
            <w:r>
              <w:rPr>
                <w:rFonts w:hint="eastAsia" w:ascii="宋体" w:hAnsi="宋体" w:eastAsia="宋体" w:cs="宋体"/>
                <w:color w:val="auto"/>
                <w:sz w:val="21"/>
                <w:szCs w:val="21"/>
                <w:highlight w:val="none"/>
                <w:lang w:val="en-US" w:eastAsia="zh-CN"/>
              </w:rPr>
              <w:t xml:space="preserve">分</w:t>
            </w:r>
            <w:r/>
          </w:p>
        </w:tc>
      </w:tr>
    </w:tbl>
    <w:p>
      <w:pPr>
        <w:numPr>
          <w:ilvl w:val="0"/>
          <w:numId w:val="0"/>
        </w:numPr>
        <w:jc w:val="center"/>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jc w:val="center"/>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采购包2：生物有机肥采购</w:t>
      </w:r>
      <w:r/>
    </w:p>
    <w:tbl>
      <w:tblPr>
        <w:tblStyle w:val="709"/>
        <w:tblW w:w="5290" w:type="pct"/>
        <w:tblInd w:w="-266" w:type="dxa"/>
        <w:tblLayout w:type="autofit"/>
        <w:tblCellMar>
          <w:left w:w="0" w:type="dxa"/>
          <w:top w:w="0" w:type="dxa"/>
          <w:right w:w="0" w:type="dxa"/>
          <w:bottom w:w="0" w:type="dxa"/>
        </w:tblCellMar>
        <w:tblLook w:val="04A0" w:firstRow="1" w:lastRow="0" w:firstColumn="1" w:lastColumn="0" w:noHBand="0" w:noVBand="1"/>
      </w:tblPr>
      <w:tblGrid>
        <w:gridCol w:w="713"/>
        <w:gridCol w:w="885"/>
        <w:gridCol w:w="7538"/>
        <w:gridCol w:w="854"/>
      </w:tblGrid>
      <w:tr>
        <w:trPr>
          <w:trHeight w:val="4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分值</w:t>
            </w:r>
            <w:r/>
          </w:p>
        </w:tc>
      </w:tr>
      <w:tr>
        <w:trPr>
          <w:trHeight w:val="7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生物有机肥（含撒施700亩）最高限单价≤1187.5元/吨。</w:t>
            </w:r>
            <w:r/>
          </w:p>
          <w:p>
            <w:pPr>
              <w:ind w:left="0" w:right="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采用低价优先法计算，即满足招标文件要求且投标价格最低的投标报价为评标基准价 ，其价格分为满分40分。 其他投标人的价格分统一按照下列公式计算:投标报价得分=(评标基准价/投标报价)×40分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w:t>
            </w:r>
            <w:r>
              <w:rPr>
                <w:rFonts w:hint="eastAsia" w:ascii="宋体" w:hAnsi="宋体" w:eastAsia="宋体" w:cs="宋体"/>
                <w:color w:val="auto"/>
                <w:sz w:val="21"/>
                <w:szCs w:val="21"/>
                <w:highlight w:val="none"/>
                <w:lang w:val="en-US" w:eastAsia="zh-CN" w:bidi="ar"/>
              </w:rPr>
              <w:t xml:space="preserve">分</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产品</w:t>
            </w:r>
            <w:r>
              <w:rPr>
                <w:rFonts w:hint="eastAsia" w:ascii="宋体" w:hAnsi="宋体" w:eastAsia="宋体" w:cs="宋体"/>
                <w:b/>
                <w:bCs w:val="0"/>
                <w:color w:val="auto"/>
                <w:sz w:val="21"/>
                <w:szCs w:val="21"/>
                <w:highlight w:val="none"/>
                <w:lang w:val="en-US" w:eastAsia="zh-CN"/>
              </w:rPr>
              <w:t xml:space="preserve">有机质</w:t>
            </w:r>
            <w:r>
              <w:rPr>
                <w:rFonts w:hint="eastAsia" w:ascii="宋体" w:hAnsi="宋体" w:eastAsia="宋体" w:cs="宋体"/>
                <w:b/>
                <w:bCs w:val="0"/>
                <w:color w:val="auto"/>
                <w:sz w:val="21"/>
                <w:szCs w:val="21"/>
                <w:highlight w:val="none"/>
              </w:rPr>
              <w:t xml:space="preserve">原料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生物</w:t>
            </w:r>
            <w:r>
              <w:rPr>
                <w:rFonts w:hint="eastAsia" w:ascii="宋体" w:hAnsi="宋体" w:eastAsia="宋体" w:cs="宋体"/>
                <w:color w:val="auto"/>
                <w:sz w:val="21"/>
                <w:szCs w:val="21"/>
                <w:highlight w:val="none"/>
              </w:rPr>
              <w:t xml:space="preserve">有机肥</w:t>
            </w:r>
            <w:r>
              <w:rPr>
                <w:rFonts w:hint="eastAsia" w:ascii="宋体" w:hAnsi="宋体" w:eastAsia="宋体" w:cs="宋体"/>
                <w:color w:val="auto"/>
                <w:sz w:val="21"/>
                <w:szCs w:val="21"/>
                <w:highlight w:val="none"/>
                <w:lang w:eastAsia="zh-CN"/>
              </w:rPr>
              <w:t xml:space="preserve">有机质的</w:t>
            </w:r>
            <w:r>
              <w:rPr>
                <w:rFonts w:hint="eastAsia" w:ascii="宋体" w:hAnsi="宋体" w:eastAsia="宋体" w:cs="宋体"/>
                <w:color w:val="auto"/>
                <w:sz w:val="21"/>
                <w:szCs w:val="21"/>
                <w:highlight w:val="none"/>
              </w:rPr>
              <w:t xml:space="preserve">原料</w:t>
            </w:r>
            <w:r>
              <w:rPr>
                <w:rFonts w:hint="eastAsia" w:ascii="宋体" w:hAnsi="宋体" w:eastAsia="宋体" w:cs="宋体"/>
                <w:color w:val="auto"/>
                <w:sz w:val="21"/>
                <w:szCs w:val="21"/>
                <w:highlight w:val="none"/>
                <w:lang w:eastAsia="zh-CN"/>
              </w:rPr>
              <w:t xml:space="preserve">以食用菌渣、畜禽粪便、植物秸秆等动植物残体为主且承诺原材料没有污泥的得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（供应商详细阐明原料的名称、组成、来源，并提供202</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年以来与所投产品相关的原材料购入凭证或采购合同或供货协议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w:t>
            </w:r>
            <w:r>
              <w:rPr>
                <w:rFonts w:hint="eastAsia" w:ascii="宋体" w:hAnsi="宋体" w:eastAsia="宋体" w:cs="宋体"/>
                <w:b/>
                <w:bCs/>
                <w:color w:val="auto"/>
                <w:sz w:val="21"/>
                <w:szCs w:val="21"/>
                <w:highlight w:val="none"/>
              </w:rPr>
              <w:t xml:space="preserve">及银行支付凭证</w:t>
            </w:r>
            <w:r>
              <w:rPr>
                <w:rFonts w:hint="eastAsia" w:ascii="宋体" w:hAnsi="宋体" w:eastAsia="宋体" w:cs="宋体"/>
                <w:b/>
                <w:bCs/>
                <w:color w:val="auto"/>
                <w:sz w:val="21"/>
                <w:szCs w:val="21"/>
                <w:highlight w:val="none"/>
                <w:lang w:eastAsia="zh-CN"/>
              </w:rPr>
              <w:t xml:space="preserve">；原材料没有污泥的</w:t>
            </w:r>
            <w:r>
              <w:rPr>
                <w:rFonts w:hint="eastAsia" w:ascii="宋体" w:hAnsi="宋体" w:eastAsia="宋体" w:cs="宋体"/>
                <w:b/>
                <w:bCs/>
                <w:color w:val="auto"/>
                <w:sz w:val="21"/>
                <w:szCs w:val="21"/>
                <w:highlight w:val="none"/>
                <w:lang w:val="en-US" w:eastAsia="zh-CN"/>
              </w:rPr>
              <w:t xml:space="preserve">承诺书</w:t>
            </w:r>
            <w:r>
              <w:rPr>
                <w:rFonts w:hint="eastAsia" w:ascii="宋体" w:hAnsi="宋体" w:eastAsia="宋体" w:cs="宋体"/>
                <w:b/>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3分</w:t>
            </w:r>
            <w:r/>
          </w:p>
        </w:tc>
      </w:tr>
      <w:tr>
        <w:trPr>
          <w:trHeight w:val="16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产品质量优越性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所投产品每含一个有效菌种得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所投产品有效活菌数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分，有效活菌数≥</w:t>
            </w:r>
            <w:r>
              <w:rPr>
                <w:rFonts w:hint="eastAsia" w:ascii="宋体" w:hAnsi="宋体" w:eastAsia="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有效活菌数≥</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有效活菌数≥</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亿/g得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提供有效</w:t>
            </w:r>
            <w:r>
              <w:rPr>
                <w:rFonts w:hint="eastAsia" w:ascii="宋体" w:hAnsi="宋体" w:eastAsia="宋体" w:cs="宋体"/>
                <w:b/>
                <w:bCs/>
                <w:color w:val="auto"/>
                <w:sz w:val="21"/>
                <w:szCs w:val="21"/>
                <w:highlight w:val="none"/>
              </w:rPr>
              <w:t xml:space="preserve">产品登记证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产品有效菌种数量、有效活菌数以产品登记证上登记的信息为准</w:t>
            </w:r>
            <w:r>
              <w:rPr>
                <w:rFonts w:hint="eastAsia" w:ascii="宋体" w:hAnsi="宋体" w:eastAsia="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bidi="ar"/>
              </w:rPr>
              <w:t xml:space="preserve">分</w:t>
            </w:r>
            <w:r/>
          </w:p>
        </w:tc>
      </w:tr>
      <w:tr>
        <w:trPr>
          <w:trHeight w:val="2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产品自检能力及制度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（1）具有正规的化验室以及相应的检测设备和人员，并建有规范、合理的检测制度条款，能按规定标准和方法实施正常检测</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企业本身没有化验室及化验设备，委托正规的检测机构检验的，提供合同或协议得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既没有正规的化验室又没有委托检验的不得分。</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（提供本企业的检测设备清单</w:t>
            </w:r>
            <w:r>
              <w:rPr>
                <w:rFonts w:hint="eastAsia" w:ascii="宋体" w:hAnsi="宋体" w:eastAsia="宋体" w:cs="宋体"/>
                <w:b/>
                <w:bCs/>
                <w:color w:val="auto"/>
                <w:sz w:val="21"/>
                <w:szCs w:val="21"/>
                <w:highlight w:val="none"/>
                <w:lang w:val="en-US" w:eastAsia="zh-CN"/>
              </w:rPr>
              <w:t xml:space="preserve">和</w:t>
            </w:r>
            <w:r>
              <w:rPr>
                <w:rFonts w:hint="eastAsia" w:ascii="宋体" w:hAnsi="宋体" w:eastAsia="宋体" w:cs="宋体"/>
                <w:b/>
                <w:bCs/>
                <w:color w:val="auto"/>
                <w:sz w:val="21"/>
                <w:szCs w:val="21"/>
                <w:highlight w:val="none"/>
              </w:rPr>
              <w:t xml:space="preserve">实景照片，检测人员名录及</w:t>
            </w:r>
            <w:r>
              <w:rPr>
                <w:rFonts w:hint="eastAsia" w:ascii="宋体" w:hAnsi="宋体" w:eastAsia="宋体" w:cs="宋体"/>
                <w:b/>
                <w:bCs/>
                <w:color w:val="auto"/>
                <w:sz w:val="21"/>
                <w:szCs w:val="21"/>
                <w:highlight w:val="none"/>
                <w:lang w:val="en-US" w:eastAsia="zh-CN" w:bidi="ar-SA"/>
              </w:rPr>
              <w:t xml:space="preserve">近三个月（任意一个月）投标申请人为其缴纳的社保缴费证明</w:t>
            </w:r>
            <w:r>
              <w:rPr>
                <w:rFonts w:hint="eastAsia" w:ascii="宋体" w:hAnsi="宋体" w:eastAsia="宋体" w:cs="宋体"/>
                <w:b/>
                <w:bCs/>
                <w:color w:val="auto"/>
                <w:sz w:val="21"/>
                <w:szCs w:val="21"/>
                <w:highlight w:val="none"/>
              </w:rPr>
              <w:t xml:space="preserve">，以及本企业自检质量检测报告，本企业没有化验室的提供正规化验室相关委托检验证明）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
              </w:rPr>
              <w:t xml:space="preserve">分</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主要设备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说明企业具备的生产场地、设施、设备和年生产能力。详细阐述投标产品生产采用的工艺、主要设备（列表说明名称、型号、数量）、生产周期等，并提供本企业关键设备实景照片；阐述关键质量控制技术和措施，以及产品储存、运输、保管、销售和使用等技术要领、方略和建议。根据生产设备是否齐全且与生产能力匹配情况、工艺是否先进、合理情况评分</w:t>
            </w:r>
            <w:r>
              <w:rPr>
                <w:rFonts w:hint="eastAsia" w:ascii="宋体" w:hAnsi="宋体" w:eastAsia="宋体" w:cs="宋体"/>
                <w:color w:val="auto"/>
                <w:sz w:val="21"/>
                <w:szCs w:val="21"/>
                <w:highlight w:val="none"/>
                <w:lang w:eastAsia="zh-CN"/>
              </w:rPr>
              <w:t xml:space="preserve">：</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（1）采用条垛式或槽式发酵，各类生产设备齐全且与生产能力匹配、机械化程度高，工艺先进、合理的（附主要设备的型号），得4分；</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（2）发酵设施与生产设备基本齐全且与生产能力基本匹配、工艺较先进、合理的，得2分；</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（3）发酵设施与生产设备简单、工艺一般的，得1分；</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（4）未提供不得分。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
              </w:rPr>
              <w:t xml:space="preserve">分</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产品包装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提供彩页包装标识、使用说明书，评委根据包装标识是否符合国家标准、包装性能等方面进行评价：</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）产品标签、标识完好、齐全、规范，且使用说明书包括亩用量、用法、使用条件的，得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）产品 标签、标识、使用说明书较完好规范的，得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pStyle w:val="1313"/>
              <w:ind w:left="0" w:right="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）产品标签、标识、使用说明书一般、没有产品标签、标识、使用说明书的，不得分。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
              </w:rPr>
              <w:t xml:space="preserve">分</w:t>
            </w:r>
            <w:r/>
          </w:p>
        </w:tc>
      </w:tr>
      <w:tr>
        <w:trPr>
          <w:trHeight w:val="699"/>
        </w:trPr>
        <w:tc>
          <w:tcPr>
            <w:tcBorders>
              <w:top w:val="single" w:color="000000" w:sz="4" w:space="0"/>
              <w:left w:val="single" w:color="000000" w:sz="4" w:space="0"/>
              <w:right w:val="single" w:color="000000"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bidi="ar"/>
              </w:rPr>
              <w:t xml:space="preserve">7</w:t>
            </w:r>
            <w:r/>
          </w:p>
        </w:tc>
        <w:tc>
          <w:tcPr>
            <w:tcBorders>
              <w:top w:val="single" w:color="000000" w:sz="4" w:space="0"/>
              <w:left w:val="single" w:color="000000" w:sz="4" w:space="0"/>
              <w:right w:val="single" w:color="000000"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rPr>
              <w:t xml:space="preserve">实施方案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根据项目实施方案中组织实施(细化到人包括具体实施人数)、物资保障、配送方案、风险管控及应急措施等内容进行</w:t>
            </w:r>
            <w:r>
              <w:rPr>
                <w:rFonts w:hint="eastAsia" w:ascii="宋体" w:hAnsi="宋体" w:eastAsia="宋体" w:cs="宋体"/>
                <w:b w:val="0"/>
                <w:bCs/>
                <w:color w:val="auto"/>
                <w:sz w:val="21"/>
                <w:szCs w:val="21"/>
                <w:highlight w:val="none"/>
                <w:lang w:val="en-US" w:eastAsia="zh-CN"/>
              </w:rPr>
              <w:t xml:space="preserve">评审：</w:t>
            </w:r>
            <w:r/>
          </w:p>
          <w:p>
            <w:pPr>
              <w:ind w:left="0" w:right="0"/>
              <w:keepLines w:val="0"/>
              <w:keepNext w:val="0"/>
              <w:pageBreakBefore w:val="0"/>
              <w:spacing w:line="44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方案完整、科学合理、针对性、可行性强的计</w:t>
            </w:r>
            <w:r>
              <w:rPr>
                <w:rFonts w:hint="eastAsia" w:ascii="宋体" w:hAnsi="宋体" w:eastAsia="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方案较完整、基本合理、可行性较强的计</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方案基本完整、可行性一般的计</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内容不完整、可行性差的不得分。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7分</w:t>
            </w:r>
            <w:r/>
          </w:p>
        </w:tc>
      </w:tr>
      <w:tr>
        <w:trP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年1月1日以来</w:t>
            </w:r>
            <w:r>
              <w:rPr>
                <w:rFonts w:hint="eastAsia" w:ascii="宋体" w:hAnsi="宋体" w:eastAsia="宋体" w:cs="宋体"/>
                <w:color w:val="auto"/>
                <w:sz w:val="21"/>
                <w:szCs w:val="21"/>
                <w:highlight w:val="none"/>
                <w:lang w:val="en-US" w:eastAsia="zh-CN"/>
              </w:rPr>
              <w:t xml:space="preserve">采购生物</w:t>
            </w:r>
            <w:r>
              <w:rPr>
                <w:rFonts w:hint="eastAsia" w:ascii="宋体" w:hAnsi="宋体" w:eastAsia="宋体" w:cs="宋体"/>
                <w:color w:val="auto"/>
                <w:sz w:val="21"/>
                <w:szCs w:val="21"/>
                <w:highlight w:val="none"/>
              </w:rPr>
              <w:t xml:space="preserve">有机肥</w:t>
            </w:r>
            <w:r>
              <w:rPr>
                <w:rFonts w:hint="eastAsia" w:ascii="宋体" w:hAnsi="宋体" w:eastAsia="宋体" w:cs="宋体"/>
                <w:color w:val="auto"/>
                <w:sz w:val="21"/>
                <w:szCs w:val="21"/>
                <w:highlight w:val="none"/>
                <w:lang w:val="en-US" w:eastAsia="zh-CN"/>
              </w:rPr>
              <w:t xml:space="preserve">项目的</w:t>
            </w:r>
            <w:r>
              <w:rPr>
                <w:rFonts w:hint="eastAsia" w:ascii="宋体" w:hAnsi="宋体" w:eastAsia="宋体" w:cs="宋体"/>
                <w:color w:val="auto"/>
                <w:sz w:val="21"/>
                <w:szCs w:val="21"/>
                <w:highlight w:val="none"/>
              </w:rPr>
              <w:t xml:space="preserve">中标业绩，每提供一例得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最高得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rPr>
              <w:t xml:space="preserve">（提供</w:t>
            </w:r>
            <w:r>
              <w:rPr>
                <w:rFonts w:hint="eastAsia" w:ascii="宋体" w:hAnsi="宋体" w:eastAsia="宋体" w:cs="宋体"/>
                <w:b/>
                <w:bCs w:val="0"/>
                <w:color w:val="auto"/>
                <w:sz w:val="21"/>
                <w:szCs w:val="21"/>
                <w:highlight w:val="none"/>
                <w:lang w:val="en-US" w:eastAsia="zh-CN"/>
              </w:rPr>
              <w:t xml:space="preserve">业绩</w:t>
            </w:r>
            <w:r>
              <w:rPr>
                <w:rFonts w:hint="eastAsia" w:ascii="宋体" w:hAnsi="宋体" w:eastAsia="宋体" w:cs="宋体"/>
                <w:b/>
                <w:bCs w:val="0"/>
                <w:color w:val="auto"/>
                <w:sz w:val="21"/>
                <w:szCs w:val="21"/>
                <w:highlight w:val="none"/>
              </w:rPr>
              <w:t xml:space="preserve">合同，时间以合同</w:t>
            </w:r>
            <w:r>
              <w:rPr>
                <w:rFonts w:hint="eastAsia" w:ascii="宋体" w:hAnsi="宋体" w:eastAsia="宋体" w:cs="宋体"/>
                <w:b/>
                <w:bCs w:val="0"/>
                <w:color w:val="auto"/>
                <w:sz w:val="21"/>
                <w:szCs w:val="21"/>
                <w:highlight w:val="none"/>
                <w:lang w:eastAsia="zh-CN"/>
              </w:rPr>
              <w:t xml:space="preserve">签订时间</w:t>
            </w:r>
            <w:r>
              <w:rPr>
                <w:rFonts w:hint="eastAsia" w:ascii="宋体" w:hAnsi="宋体" w:eastAsia="宋体" w:cs="宋体"/>
                <w:b/>
                <w:bCs w:val="0"/>
                <w:color w:val="auto"/>
                <w:sz w:val="21"/>
                <w:szCs w:val="21"/>
                <w:highlight w:val="none"/>
              </w:rPr>
              <w:t xml:space="preserve">为准）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3分</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供应商承担过农业畜禽粪便集中式处理专项项目或承担过与农业相关的国家重点研发计划项目（或课题）</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分，没有不得分。</w:t>
            </w:r>
            <w:r/>
          </w:p>
          <w:p>
            <w:pPr>
              <w:ind w:left="0" w:right="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（提供畜禽废弃物处理中心建设项目文件及备案证或课题合同书或任务书）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5分</w:t>
            </w:r>
            <w:r/>
          </w:p>
        </w:tc>
      </w:tr>
      <w:tr>
        <w:trPr>
          <w:trHeight w:val="9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color w:val="auto"/>
                <w:sz w:val="21"/>
                <w:szCs w:val="21"/>
                <w:highlight w:val="none"/>
              </w:rPr>
              <w:t xml:space="preserve">机械施肥能力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eastAsia="zh-CN"/>
              </w:rPr>
              <w:t xml:space="preserve">以上的，得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台的，得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）供应商自有撒施机械</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台-</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）供应商无自有撒施机械</w:t>
            </w:r>
            <w:r>
              <w:rPr>
                <w:rFonts w:hint="eastAsia" w:ascii="宋体" w:hAnsi="宋体" w:eastAsia="宋体" w:cs="宋体"/>
                <w:color w:val="auto"/>
                <w:sz w:val="21"/>
                <w:szCs w:val="21"/>
                <w:highlight w:val="none"/>
                <w:lang w:val="en-US" w:eastAsia="zh-CN"/>
              </w:rPr>
              <w:t xml:space="preserve">的不</w:t>
            </w:r>
            <w:r>
              <w:rPr>
                <w:rFonts w:hint="eastAsia" w:ascii="宋体" w:hAnsi="宋体" w:eastAsia="宋体" w:cs="宋体"/>
                <w:color w:val="auto"/>
                <w:sz w:val="21"/>
                <w:szCs w:val="21"/>
                <w:highlight w:val="none"/>
                <w:lang w:eastAsia="zh-CN"/>
              </w:rPr>
              <w:t xml:space="preserve">得分。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（提供自有撒肥机械发票及</w:t>
            </w:r>
            <w:r>
              <w:rPr>
                <w:rFonts w:hint="eastAsia" w:ascii="宋体" w:hAnsi="宋体" w:eastAsia="宋体" w:cs="宋体"/>
                <w:b/>
                <w:bCs/>
                <w:color w:val="auto"/>
                <w:sz w:val="21"/>
                <w:szCs w:val="21"/>
                <w:highlight w:val="none"/>
                <w:lang w:val="en-US" w:eastAsia="zh-CN"/>
              </w:rPr>
              <w:t xml:space="preserve">购买付款</w:t>
            </w:r>
            <w:r>
              <w:rPr>
                <w:rFonts w:hint="eastAsia" w:ascii="宋体" w:hAnsi="宋体" w:eastAsia="宋体" w:cs="宋体"/>
                <w:b/>
                <w:bCs/>
                <w:color w:val="auto"/>
                <w:sz w:val="21"/>
                <w:szCs w:val="21"/>
                <w:highlight w:val="none"/>
                <w:lang w:eastAsia="zh-CN"/>
              </w:rPr>
              <w:t xml:space="preserve">凭证）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5分</w:t>
            </w:r>
            <w:r/>
          </w:p>
        </w:tc>
      </w:tr>
      <w:tr>
        <w:trPr>
          <w:trHeight w:val="10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3" w:type="pct"/>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技术培训方案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70" w:type="pct"/>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根据投标人提供的技术培训方案（含技术指导、培训方案等）</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lang w:eastAsia="zh-CN"/>
              </w:rPr>
              <w:t xml:space="preserve">：</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（1）技术培训方案内容完整严谨，要素齐全的得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（2）技术培训方案内容较为完整、要素较为齐全的得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ind w:left="0" w:righ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技术培训方案简单，但基本满足采购需求的得1分；</w:t>
            </w:r>
            <w:r/>
          </w:p>
          <w:p>
            <w:pPr>
              <w:ind w:left="0" w:right="0"/>
              <w:keepLines w:val="0"/>
              <w:keepNext w:val="0"/>
              <w:pageBreakBefore w:val="0"/>
              <w:spacing w:line="44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）技术培训方案内容不全、要素不全的不得分。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5分</w:t>
            </w:r>
            <w:r/>
          </w:p>
        </w:tc>
      </w:tr>
      <w:tr>
        <w:trPr>
          <w:trHeight w:val="5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color w:val="auto"/>
                <w:sz w:val="21"/>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70" w:type="pct"/>
            <w:vAlign w:val="center"/>
            <w:textDirection w:val="lrTb"/>
            <w:noWrap w:val="false"/>
          </w:tcPr>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根据投标人提供的售后服务方案进行评分：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（1）按照采购需求中技术指导要求，送货至指定地块，在使用过程中如出现问题第一时间有专人负责处理，服务体系完整的得4分；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（2）服务体系较完整，基本能保证项目有效实施得2分；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（3）服务体系阐述简单，有效性一般得1分；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（4）售后处理不得当或未提供方案的不得分。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4分</w:t>
            </w:r>
            <w:r/>
          </w:p>
        </w:tc>
      </w:tr>
      <w:tr>
        <w:trPr>
          <w:trHeight w:val="74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7"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3"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售后服务技术团队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70" w:type="pct"/>
            <w:vAlign w:val="top"/>
            <w:textDirection w:val="lrTb"/>
            <w:noWrap w:val="false"/>
          </w:tcPr>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售后服务团队技术人员具有农业相关副高级职称（高级农艺师）及以上的得3分，中级职称（农艺师）的得1分。</w:t>
            </w:r>
            <w:r/>
          </w:p>
          <w:p>
            <w:pPr>
              <w:pStyle w:val="1312"/>
              <w:ind w:left="0" w:right="0" w:firstLine="8"/>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（提供政府相关部门或科研院校颁发的职称证书及近三个月（任意一个月）投标申请人为其缴纳的社保缴费证明，职称证书不能反映其专业的，提供学历证书）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 xml:space="preserve">3分</w:t>
            </w:r>
            <w:r/>
          </w:p>
        </w:tc>
      </w:tr>
      <w:tr>
        <w:trPr>
          <w:trHeight w:val="6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2"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100分</w:t>
            </w:r>
            <w:r/>
          </w:p>
        </w:tc>
      </w:tr>
    </w:tbl>
    <w:p>
      <w:pPr>
        <w:ind w:firstLine="422"/>
        <w:jc w:val="center"/>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采购包3：农用微生物菌剂采购</w:t>
      </w:r>
      <w:r/>
    </w:p>
    <w:tbl>
      <w:tblPr>
        <w:tblStyle w:val="709"/>
        <w:tblW w:w="10006" w:type="dxa"/>
        <w:jc w:val="center"/>
        <w:tblLayout w:type="fixed"/>
        <w:tblCellMar>
          <w:left w:w="108" w:type="dxa"/>
          <w:top w:w="0" w:type="dxa"/>
          <w:right w:w="108" w:type="dxa"/>
          <w:bottom w:w="0" w:type="dxa"/>
        </w:tblCellMar>
        <w:tblLook w:val="04A0" w:firstRow="1" w:lastRow="0" w:firstColumn="1" w:lastColumn="0" w:noHBand="0" w:noVBand="1"/>
      </w:tblPr>
      <w:tblGrid>
        <w:gridCol w:w="721"/>
        <w:gridCol w:w="883"/>
        <w:gridCol w:w="7517"/>
        <w:gridCol w:w="885"/>
      </w:tblGrid>
      <w:tr>
        <w:trPr>
          <w:jc w:val="center"/>
          <w:trHeight w:val="61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bidi="ar"/>
              </w:rPr>
              <w:t xml:space="preserve">分值</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农用微生物菌剂（含撒施1250亩）最高限单价≤32500元/吨。</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采用低价优先法计算，即满足招标文件要求且投标价格最低的投标报价为评标基准价，其价格分为满分40分。 其他投标人的价格分统一按照下列公式计算:投标报价得分=(评标基准价/投标报价)×40分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40分</w:t>
            </w:r>
            <w:r/>
          </w:p>
        </w:tc>
      </w:tr>
      <w:tr>
        <w:trPr>
          <w:jc w:val="center"/>
          <w:trHeight w:val="800"/>
        </w:trPr>
        <w:tc>
          <w:tcPr>
            <w:tcBorders>
              <w:top w:val="single" w:color="000000" w:sz="4" w:space="0"/>
              <w:left w:val="single" w:color="000000" w:sz="4" w:space="0"/>
              <w:bottom w:val="single" w:color="auto" w:sz="4" w:space="0"/>
              <w:right w:val="single" w:color="000000"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菌种与工艺方案</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根据投标单位菌种资质完备性、发酵工艺成熟度、菌剂保活及保质期保障技术能力进行评审：</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（1）提供目标菌种鉴定证明、菌株保藏证明；具备成熟的液体/固体全套发酵工艺；拥有专业先进的菌剂稳定保活技术，完全满足项目需求的得6分；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（2）提供目标菌种鉴定证明、菌株保藏证明；具备完善的液体/固体发酵工艺，工艺成熟可行；具备常规菌剂保活技术及完整的保质期保障方案，能够充分满足本项目实施需求的得4分；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（3）提供完整的菌种鉴定、菌株保藏相关证明材料；发酵工艺基本成熟；具备基础的菌剂保活技术及保质期保障方案，但方案内容较为笼统，基本满足项目使用需求的得2分；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（4）方案未提供或无法满足项目实施需求的不得分。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r>
      <w:tr>
        <w:trPr>
          <w:jc w:val="center"/>
          <w:trHeight w:val="494"/>
        </w:trPr>
        <w:tc>
          <w:tcPr>
            <w:tcBorders>
              <w:top w:val="single" w:color="000000" w:sz="4" w:space="0"/>
              <w:left w:val="single" w:color="000000" w:sz="4" w:space="0"/>
              <w:bottom w:val="single" w:color="auto" w:sz="4" w:space="0"/>
              <w:right w:val="single" w:color="000000"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应用技术方案</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根据应用技术方案的完整性、针对性、实操性及技术支撑能力，包含适用作物、施用时期、施用用量、施用方法、配套施肥方案、土壤改良、促生、抑病技术说明等进行评审：</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（1）技术方案内容完整齐全，完整列明适用作物、施用时期、标准化施用方法；土壤改良、作物促生、土传病害抑制技术原理清晰、措施具体，方案高度适配本项目实施需求的得6分；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（2）覆盖适用作物、施用时期、用量、施用方法、配套施肥方案、土壤改良及促生抑病技术、田间示范方案等内容，方案体系完整、规范可行，满足项目常规实施需求的得4分；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（3）仅罗列部分技术内容，施用方案、改良技术等内容存在少量缺项、内容简略的得2分；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（4）方案未提供或无法满足项目实施需求的不得分。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r>
      <w:tr>
        <w:trPr>
          <w:jc w:val="center"/>
          <w:trHeight w:val="119"/>
        </w:trPr>
        <w:tc>
          <w:tcPr>
            <w:tcBorders>
              <w:top w:val="single" w:color="000000" w:sz="4" w:space="0"/>
              <w:left w:val="single" w:color="000000" w:sz="4" w:space="0"/>
              <w:bottom w:val="single" w:color="auto" w:sz="4" w:space="0"/>
              <w:right w:val="single" w:color="000000"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技术团队</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供应商有专业技术合作团队：提供与农业相关高等院校或科研院所针对农用微生物菌剂产品的正式产学研技术合作协议或技术联合研发证明或菌株技术支撑协议等任意一项有效佐证材料的得7分。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rPr>
              <w:t xml:space="preserve">（提供有效证明材料）</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r>
      <w:tr>
        <w:trPr>
          <w:jc w:val="center"/>
          <w:trHeight w:val="555"/>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检测报告</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提供投标农用微生物菌剂产品近12个月内，由省级及以上、具备CMA资质的第三方检测机构出具的正规检测报告。报告检测指标完整覆盖GB 20287《农用微生物菌剂》国家标准规定的核心检测项目：有效活菌数、杂菌率、水分、pH值、无害化指标等关键参数，且整体检测结论为合格，得7分。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rPr>
              <w:t xml:space="preserve">（提供有效证明材料）</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r>
      <w:tr>
        <w:trPr>
          <w:jc w:val="center"/>
          <w:trHeight w:val="9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有机农业生产资料评估证明</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投标农用微生物菌剂产品持有国家认监委备案的认证机构出具、有效期内的有机农业生产资料评估证明（有机投入品评估证书），证书产品名称、剂型、菌种与投标产品、肥料登记证保持一致，得7分。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rPr>
              <w:t xml:space="preserve">（提供有效证书）</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r>
      <w:tr>
        <w:trPr>
          <w:jc w:val="center"/>
          <w:trHeight w:val="86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生产能力</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供应商拥有配套农用微生物菌剂完整生产设备及流程（至少包括：发酵罐、配料、灭菌、灌装、成品仓储），得7分。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供应商说明拟投入本项目的生产设备，列表说明主要设备名称、型号、数量，详细阐述投标产品生产采用的工艺、生产周期等，并提供主要设备实景照片）</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r>
      <w:tr>
        <w:trPr>
          <w:jc w:val="center"/>
          <w:trHeight w:val="135"/>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撒施机械</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pStyle w:val="721"/>
              <w:jc w:val="both"/>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本项目供货配套包含菌剂机械化撒施服务，自有</w:t>
            </w:r>
            <w:r>
              <w:rPr>
                <w:rFonts w:hint="eastAsia" w:ascii="宋体" w:hAnsi="宋体" w:eastAsia="宋体" w:cs="宋体"/>
                <w:color w:val="auto"/>
                <w:sz w:val="21"/>
                <w:szCs w:val="21"/>
                <w:highlight w:val="none"/>
                <w:lang w:eastAsia="zh-CN"/>
              </w:rPr>
              <w:t xml:space="preserve">撒施机械的</w:t>
            </w:r>
            <w:r>
              <w:rPr>
                <w:rFonts w:hint="eastAsia" w:ascii="宋体" w:hAnsi="宋体" w:eastAsia="宋体" w:cs="宋体"/>
                <w:color w:val="auto"/>
                <w:sz w:val="21"/>
                <w:szCs w:val="21"/>
                <w:highlight w:val="none"/>
                <w:lang w:val="en-US" w:eastAsia="zh-CN"/>
              </w:rPr>
              <w:t xml:space="preserve">得5分。</w:t>
            </w:r>
            <w:r/>
          </w:p>
          <w:p>
            <w:pPr>
              <w:pStyle w:val="721"/>
              <w:jc w:val="both"/>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（提供自有机械发票）</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9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产品储运保障及交付应急方案</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针对投标单位提供的产品储存、运输、保管方案，结合备货计划、运输保障措施、防活菌失活包装方案、应急补货预案等内容进行评审：</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（1）提供产品储存、保管、运输保障方案完整，备货方案科学合理、产能储备充足；运输保障体系完善，全程防潮措施到位；可有效保障菌剂产品活性稳定；完全满足项目供货需求的得5分；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（2）涵盖储存、保管、运输、备货、交付、包装防护、应急补货等内容，整体方案齐全、逻辑清晰、措施规范。但方案细节不够完善，无针对性优化举措，可满足项目常规供货保障要求的得3分；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（3）仅简单罗列储运、交付相关内容，核心方案存在缺项；方案内容笼统、单薄，无具体实施措施，针对性和实操性较弱，仅能勉强满足基础供货要求的得1分；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（4）未提供有效的产品储存、运输、保管保障方案，或方案严重缺失关键内容的不得分。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505"/>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质保与售后服务保障</w:t>
            </w:r>
            <w:r/>
          </w:p>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根据质保承诺完整性、售后服务体系完善性、项目履约服务能力及问题处置、赔付保障水平，结合现场技术指导、送货卸货服务、质保服务、不合格退换货及赔付承诺等内容进行评审：</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备完整、成熟的全套售后服务体系，完全响应项目技术服务要求，可提供全程专业技术指导服务；明确承诺免费送货、卸货至项目指定地点，履约服务保障到位；针对产品使用过程中出现的各类问题，承诺第一时间安排专人对接处置、快速响应解决的得5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2）具备完善的售后服务体系，可提供项目技术指导、送货卸货至指定地点服务，同时包含质保服务、问题处置、不合格退换货及赔付相关承诺。但服务响应机制、赔付细则不够具体，可满足项目常规质保及售后服务要求的得3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仅简单罗列售后服务及质保相关内容，服务体系描述单薄，未完整明确技术指导、专人处置、退换货或赔付等承诺；方案内容笼统、无具体服务流程及保障措施，针对性、实操性不足，仅能勉强满足基础售后质保需求的得1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（4）未提供有效的质保承诺及售后服务方案，售后服务体系缺失，无法满足项目售后及质保服务要求的不得分。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9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w:t>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技术培训服务方案</w:t>
            </w:r>
            <w:r/>
          </w:p>
        </w:tc>
        <w:tc>
          <w:tcPr>
            <w:tcBorders>
              <w:top w:val="single" w:color="000000" w:sz="4" w:space="0"/>
              <w:left w:val="single" w:color="000000" w:sz="4" w:space="0"/>
              <w:bottom w:val="single" w:color="000000" w:sz="4" w:space="0"/>
              <w:right w:val="single" w:color="000000" w:sz="4" w:space="0"/>
            </w:tcBorders>
            <w:tcW w:w="7517" w:type="dxa"/>
            <w:vAlign w:val="center"/>
            <w:textDirection w:val="lrTb"/>
            <w:noWrap w:val="false"/>
          </w:tcPr>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对项目所需农技人员现场指导、农户专项培训、项目田间回访、售后响应时限、质量异议处理流程等专属技术服务内容进行评审：</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单位田间配套技术服务方案体系完善，明确派驻专职农技人员驻场开展全程现场指导，制定系统化农户专项技术培训方案，明确细化售后问题精准响应时限，所有服务环节流程清晰、频次明确、职责到人，可精准解决田间施用技术难题的得5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服务方案完整覆盖农技现场指导、农户培训、田间回访、售后响应、质量异议处理全部服务模块，但现场指导重点、问题处置细则等关键内容表述笼统，可满足基础田间技术服务需求的得3分；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仅简单罗列基础技术服务内容，部分服务模块存在缺项，无具体服务流程、服务标准及落地保障措施，方案无项目针对性，实操性弱，仅可满足最基础的浅层服务要求的得1分；</w:t>
            </w:r>
            <w:r/>
          </w:p>
          <w:p>
            <w:pPr>
              <w:numPr>
                <w:ilvl w:val="0"/>
                <w:numId w:val="0"/>
              </w:numPr>
              <w:ind w:right="0"/>
              <w:jc w:val="both"/>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（4）未提供专项田间配套技术服务方案，无农技现场指导、农户技术培训、田间回访、售后响应及质量异议处理相关服务机制与举措的不得分。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r>
      <w:tr>
        <w:trPr>
          <w:jc w:val="center"/>
          <w:trHeight w:val="600"/>
        </w:trPr>
        <w:tc>
          <w:tcPr>
            <w:gridSpan w:val="3"/>
            <w:tcBorders>
              <w:top w:val="single" w:color="auto" w:sz="4" w:space="0"/>
              <w:left w:val="single" w:color="auto" w:sz="4" w:space="0"/>
              <w:bottom w:val="single" w:color="auto" w:sz="4" w:space="0"/>
              <w:right w:val="single" w:color="000000" w:sz="4" w:space="0"/>
            </w:tcBorders>
            <w:tcW w:w="9121" w:type="dxa"/>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100分</w:t>
            </w:r>
            <w:r/>
          </w:p>
        </w:tc>
      </w:tr>
    </w:tbl>
    <w:p>
      <w:pPr>
        <w:jc w:val="left"/>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2"/>
        <w:pageBreakBefore w:val="0"/>
        <w:spacing w:line="440" w:lineRule="exact"/>
        <w:rPr>
          <w:rFonts w:ascii="宋体" w:hAnsi="宋体" w:eastAsia="宋体" w:cs="宋体"/>
          <w:color w:val="auto"/>
          <w:sz w:val="21"/>
          <w:szCs w:val="21"/>
          <w:highlight w:val="none"/>
        </w:rPr>
        <w:sectPr>
          <w:headerReference w:type="default" r:id="rId9"/>
          <w:footerReference w:type="default" r:id="rId11"/>
          <w:footnotePr/>
          <w:endnotePr/>
          <w:type w:val="nextPage"/>
          <w:pgSz w:w="11906" w:h="16838" w:orient="portrait"/>
          <w:pgMar w:top="1400" w:right="1247" w:bottom="1123" w:left="1247" w:header="851" w:footer="992" w:gutter="0"/>
          <w:cols w:num="1" w:sep="0" w:space="720" w:equalWidth="1"/>
          <w:docGrid w:linePitch="360"/>
        </w:sectPr>
      </w:pPr>
      <w:r>
        <w:rPr>
          <w:rFonts w:ascii="宋体" w:hAnsi="宋体" w:eastAsia="宋体" w:cs="宋体"/>
          <w:color w:val="auto"/>
          <w:sz w:val="21"/>
          <w:szCs w:val="21"/>
          <w:highlight w:val="none"/>
        </w:rPr>
      </w:r>
      <w:r/>
    </w:p>
    <w:p>
      <w:pPr>
        <w:ind w:left="0" w:firstLine="0"/>
        <w:jc w:val="center"/>
        <w:spacing w:line="36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36"/>
          <w:szCs w:val="36"/>
          <w:highlight w:val="none"/>
          <w:lang w:val="zh-CN"/>
        </w:rPr>
        <w:t xml:space="preserve">第四章  </w:t>
      </w:r>
      <w:r>
        <w:rPr>
          <w:rFonts w:hint="eastAsia" w:ascii="宋体" w:hAnsi="宋体" w:eastAsia="宋体" w:cs="宋体"/>
          <w:b/>
          <w:bCs/>
          <w:color w:val="auto"/>
          <w:sz w:val="36"/>
          <w:szCs w:val="36"/>
          <w:highlight w:val="none"/>
          <w:lang w:val="en-US" w:eastAsia="zh-CN"/>
        </w:rPr>
        <w:t xml:space="preserve">采购需求</w:t>
      </w:r>
      <w:r/>
    </w:p>
    <w:p>
      <w:pPr>
        <w:pStyle w:val="702"/>
        <w:jc w:val="center"/>
        <w:rPr>
          <w:rFonts w:hint="eastAsia" w:ascii="黑体" w:hAnsi="Times New Roman" w:eastAsia="黑体" w:cs="Times New Roman"/>
          <w:b w:val="0"/>
          <w:color w:val="auto"/>
          <w:sz w:val="36"/>
          <w:szCs w:val="36"/>
          <w:highlight w:val="none"/>
          <w:lang w:val="en-US" w:eastAsia="zh-CN"/>
        </w:rPr>
      </w:pPr>
      <w:r>
        <w:rPr>
          <w:rFonts w:hint="eastAsia" w:ascii="宋体" w:hAnsi="宋体" w:eastAsia="宋体" w:cs="宋体"/>
          <w:b/>
          <w:bCs/>
          <w:color w:val="auto"/>
          <w:sz w:val="30"/>
          <w:szCs w:val="30"/>
          <w:highlight w:val="none"/>
          <w:lang w:val="en-US" w:eastAsia="zh-CN"/>
        </w:rPr>
        <w:t xml:space="preserve">采购包1：商品有机肥</w:t>
      </w:r>
      <w:r/>
    </w:p>
    <w:p>
      <w:pPr>
        <w:pStyle w:val="7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一、项目采购清单及技术参数等要求：</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采购包1</w:t>
      </w:r>
      <w:r>
        <w:rPr>
          <w:rFonts w:hint="eastAsia" w:ascii="宋体" w:hAnsi="宋体" w:eastAsia="宋体" w:cs="宋体"/>
          <w:b w:val="0"/>
          <w:bCs w:val="0"/>
          <w:color w:val="auto"/>
          <w:sz w:val="21"/>
          <w:szCs w:val="21"/>
          <w:highlight w:val="none"/>
          <w:lang w:val="en-US" w:eastAsia="zh-CN"/>
        </w:rPr>
        <w:t xml:space="preserve">商品有机肥</w:t>
      </w:r>
      <w:r>
        <w:rPr>
          <w:rFonts w:hint="eastAsia" w:ascii="宋体" w:hAnsi="宋体" w:eastAsia="宋体" w:cs="宋体"/>
          <w:color w:val="auto"/>
          <w:sz w:val="21"/>
          <w:szCs w:val="21"/>
          <w:highlight w:val="none"/>
        </w:rPr>
        <w:t xml:space="preserve">采购清单</w:t>
      </w:r>
      <w:r>
        <w:rPr>
          <w:rFonts w:hint="eastAsia" w:ascii="宋体" w:hAnsi="宋体" w:eastAsia="宋体" w:cs="宋体"/>
          <w:color w:val="auto"/>
          <w:sz w:val="21"/>
          <w:szCs w:val="21"/>
          <w:highlight w:val="none"/>
          <w:lang w:eastAsia="zh-CN"/>
        </w:rPr>
        <w:t xml:space="preserve">：</w:t>
      </w:r>
      <w:r/>
    </w:p>
    <w:tbl>
      <w:tblPr>
        <w:tblStyle w:val="752"/>
        <w:tblW w:w="9117" w:type="dxa"/>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358"/>
        <w:gridCol w:w="870"/>
        <w:gridCol w:w="2505"/>
        <w:gridCol w:w="3597"/>
      </w:tblGrid>
      <w:tr>
        <w:trPr>
          <w:trHeight w:val="569"/>
        </w:trPr>
        <w:tc>
          <w:tcPr>
            <w:tcW w:w="78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87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25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359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采购标的所属行业</w:t>
            </w:r>
            <w:r/>
          </w:p>
        </w:tc>
      </w:tr>
      <w:tr>
        <w:trPr>
          <w:trHeight w:val="690"/>
        </w:trPr>
        <w:tc>
          <w:tcPr>
            <w:tcW w:w="78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5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商品有机肥</w:t>
            </w:r>
            <w:r/>
          </w:p>
        </w:tc>
        <w:tc>
          <w:tcPr>
            <w:tcW w:w="87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吨</w:t>
            </w:r>
            <w:r/>
          </w:p>
        </w:tc>
        <w:tc>
          <w:tcPr>
            <w:tcW w:w="2505"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≥7500吨（含撒施5000亩）</w:t>
            </w:r>
            <w:r>
              <w:rPr>
                <w:rFonts w:hint="eastAsia" w:ascii="宋体" w:hAnsi="宋体" w:cs="宋体"/>
                <w:color w:val="auto"/>
                <w:sz w:val="21"/>
                <w:szCs w:val="21"/>
                <w:highlight w:val="none"/>
                <w:lang w:val="en-US" w:eastAsia="zh-CN"/>
              </w:rPr>
              <w:t xml:space="preserve">，最终数量以实际发生为准</w:t>
            </w:r>
            <w:r/>
          </w:p>
        </w:tc>
        <w:tc>
          <w:tcPr>
            <w:tcW w:w="359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 xml:space="preserve">。</w:t>
            </w:r>
            <w:r/>
          </w:p>
        </w:tc>
      </w:tr>
    </w:tbl>
    <w:p>
      <w:pPr>
        <w:jc w:val="left"/>
        <w:spacing w:line="360" w:lineRule="auto"/>
        <w:widowControl/>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★2.</w:t>
      </w:r>
      <w:r>
        <w:rPr>
          <w:rFonts w:hint="eastAsia" w:ascii="宋体" w:hAnsi="宋体" w:cs="宋体"/>
          <w:b w:val="0"/>
          <w:bCs w:val="0"/>
          <w:color w:val="auto"/>
          <w:sz w:val="21"/>
          <w:szCs w:val="21"/>
          <w:highlight w:val="yellow"/>
          <w:lang w:val="en-US" w:eastAsia="zh-CN"/>
        </w:rPr>
        <w:t xml:space="preserve">采购包1</w:t>
      </w:r>
      <w:r>
        <w:rPr>
          <w:rFonts w:hint="eastAsia" w:ascii="宋体" w:hAnsi="宋体" w:eastAsia="宋体" w:cs="宋体"/>
          <w:b w:val="0"/>
          <w:bCs w:val="0"/>
          <w:color w:val="auto"/>
          <w:sz w:val="21"/>
          <w:szCs w:val="21"/>
          <w:highlight w:val="yellow"/>
          <w:lang w:val="en-US" w:eastAsia="zh-CN"/>
        </w:rPr>
        <w:t xml:space="preserve">商品有机肥技术参数要求：</w:t>
      </w:r>
      <w:r/>
    </w:p>
    <w:p>
      <w:pPr>
        <w:ind w:firstLine="420"/>
        <w:jc w:val="left"/>
        <w:spacing w:line="360" w:lineRule="auto"/>
        <w:widowControl/>
        <w:rPr>
          <w:rFonts w:hint="eastAsia" w:ascii="宋体" w:hAnsi="宋体" w:eastAsia="宋体" w:cs="宋体"/>
          <w:b/>
          <w:bCs/>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（1）供应商所投商品有机肥产品质量符合或优于农业行业标准：NY/T 525《有机肥料》要求。具体指标如下：</w:t>
      </w:r>
      <w:r>
        <w:rPr>
          <w:rFonts w:hint="eastAsia" w:ascii="宋体" w:hAnsi="宋体" w:eastAsia="宋体" w:cs="宋体"/>
          <w:b/>
          <w:bCs/>
          <w:color w:val="auto"/>
          <w:sz w:val="21"/>
          <w:szCs w:val="21"/>
          <w:highlight w:val="yellow"/>
          <w:lang w:val="en-US" w:eastAsia="zh-CN"/>
        </w:rPr>
        <w:t xml:space="preserve">（提供肥料登记证相关证明复印件并加盖投标单位公章、相关技术参数必须提供2025年以来具有CMA检测资质的省级及以上检测部门出具的产品检测报告证明复印件并加盖投标单位公章）</w:t>
      </w:r>
      <w:r/>
    </w:p>
    <w:tbl>
      <w:tblPr>
        <w:tblStyle w:val="709"/>
        <w:tblW w:w="9199" w:type="dxa"/>
        <w:jc w:val="center"/>
        <w:tblLayout w:type="fixed"/>
        <w:tblCellMar>
          <w:left w:w="108" w:type="dxa"/>
          <w:top w:w="0" w:type="dxa"/>
          <w:right w:w="108" w:type="dxa"/>
          <w:bottom w:w="0" w:type="dxa"/>
        </w:tblCellMar>
        <w:tblLook w:val="04A0" w:firstRow="1" w:lastRow="0" w:firstColumn="1" w:lastColumn="0" w:noHBand="0" w:noVBand="1"/>
      </w:tblPr>
      <w:tblGrid>
        <w:gridCol w:w="5587"/>
        <w:gridCol w:w="3612"/>
      </w:tblGrid>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技术指标要求</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有机质的质量分数(以烘干基计)</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≥30 %</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总养分（N+P</w:t>
            </w:r>
            <w:r>
              <w:rPr>
                <w:rFonts w:hint="eastAsia" w:ascii="宋体" w:hAnsi="宋体" w:eastAsia="宋体" w:cs="宋体"/>
                <w:color w:val="auto"/>
                <w:sz w:val="21"/>
                <w:szCs w:val="21"/>
                <w:highlight w:val="none"/>
                <w:vertAlign w:val="subscript"/>
                <w:lang w:val="en-US" w:eastAsia="zh-CN"/>
              </w:rPr>
              <w:t xml:space="preserve">2</w:t>
            </w:r>
            <w:r>
              <w:rPr>
                <w:rFonts w:hint="eastAsia" w:ascii="宋体" w:hAnsi="宋体" w:eastAsia="宋体" w:cs="宋体"/>
                <w:color w:val="auto"/>
                <w:sz w:val="21"/>
                <w:szCs w:val="21"/>
                <w:highlight w:val="none"/>
                <w:lang w:val="en-US" w:eastAsia="zh-CN"/>
              </w:rPr>
              <w:t xml:space="preserve">O</w:t>
            </w:r>
            <w:r>
              <w:rPr>
                <w:rFonts w:hint="eastAsia" w:ascii="宋体" w:hAnsi="宋体" w:eastAsia="宋体" w:cs="宋体"/>
                <w:color w:val="auto"/>
                <w:sz w:val="21"/>
                <w:szCs w:val="21"/>
                <w:highlight w:val="none"/>
                <w:vertAlign w:val="subscript"/>
                <w:lang w:val="en-US" w:eastAsia="zh-CN"/>
              </w:rPr>
              <w:t xml:space="preserve">5</w:t>
            </w:r>
            <w:r>
              <w:rPr>
                <w:rFonts w:hint="eastAsia" w:ascii="宋体" w:hAnsi="宋体" w:eastAsia="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vertAlign w:val="subscript"/>
                <w:lang w:val="en-US" w:eastAsia="zh-CN"/>
              </w:rPr>
              <w:t xml:space="preserve">2</w:t>
            </w:r>
            <w:r>
              <w:rPr>
                <w:rFonts w:hint="eastAsia" w:ascii="宋体" w:hAnsi="宋体" w:eastAsia="宋体" w:cs="宋体"/>
                <w:color w:val="auto"/>
                <w:sz w:val="21"/>
                <w:szCs w:val="21"/>
                <w:highlight w:val="none"/>
                <w:lang w:val="en-US" w:eastAsia="zh-CN"/>
              </w:rPr>
              <w:t xml:space="preserve">O)的质量分数(以烘干基计)</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≥4.0 %</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水分的质量分数</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≤30 %</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酸碱度(pH)</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机械杂质的质量分数</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≤0.5 %</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限量指标</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总砷(As),mg/kg</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总汞(Hg),mg/kg</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总铅(Pb),mg/kg</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总镉(Cd),mg/kg</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总铬(Cr),mg/kg</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粪大肠菌群数,个/g</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5587"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蛔虫卵死亡率,%</w:t>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w:t>
            </w:r>
            <w:r/>
          </w:p>
        </w:tc>
      </w:tr>
    </w:tbl>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left"/>
        <w:spacing w:line="360" w:lineRule="auto"/>
        <w:widowControl/>
        <w:rPr>
          <w:rFonts w:hint="eastAsia" w:ascii="宋体" w:hAnsi="宋体" w:eastAsia="宋体" w:cs="宋体"/>
          <w:bCs/>
          <w:color w:val="auto"/>
          <w:sz w:val="21"/>
          <w:szCs w:val="21"/>
          <w:highlight w:val="yellow"/>
          <w:lang w:val="zh-CN"/>
        </w:rPr>
      </w:pPr>
      <w:r>
        <w:rPr>
          <w:rFonts w:hint="eastAsia" w:ascii="宋体" w:hAnsi="宋体" w:eastAsia="宋体" w:cs="宋体"/>
          <w:color w:val="auto"/>
          <w:sz w:val="21"/>
          <w:szCs w:val="21"/>
          <w:highlight w:val="yellow"/>
          <w:lang w:val="en-US" w:eastAsia="zh-CN"/>
        </w:rPr>
        <w:t xml:space="preserve">（2）投标人须满足项目实施方案基地所需产品的形状（颗粒或粉末形状由实施基地选择）。</w:t>
      </w:r>
      <w:r/>
    </w:p>
    <w:p>
      <w:pPr>
        <w:pStyle w:val="702"/>
        <w:spacing w:line="360" w:lineRule="auto"/>
        <w:rPr>
          <w:rFonts w:hint="eastAsia" w:ascii="宋体" w:hAnsi="宋体" w:eastAsia="宋体" w:cs="宋体"/>
          <w:color w:val="auto"/>
          <w:sz w:val="21"/>
          <w:szCs w:val="21"/>
          <w:highlight w:val="yellow"/>
        </w:rPr>
      </w:pPr>
      <w:r>
        <w:rPr>
          <w:rFonts w:hint="eastAsia" w:ascii="宋体" w:hAnsi="宋体" w:eastAsia="宋体" w:cs="宋体"/>
          <w:b/>
          <w:color w:val="auto"/>
          <w:sz w:val="21"/>
          <w:szCs w:val="21"/>
          <w:highlight w:val="yellow"/>
          <w:lang w:val="zh-CN"/>
        </w:rPr>
        <w:t xml:space="preserve">★</w:t>
      </w:r>
      <w:r>
        <w:rPr>
          <w:rFonts w:hint="eastAsia" w:ascii="宋体" w:hAnsi="宋体" w:eastAsia="宋体" w:cs="宋体"/>
          <w:color w:val="auto"/>
          <w:sz w:val="21"/>
          <w:szCs w:val="21"/>
          <w:highlight w:val="yellow"/>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供货时间及交货地点等：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投标人在</w:t>
      </w:r>
      <w:r>
        <w:rPr>
          <w:rFonts w:hint="eastAsia" w:ascii="宋体" w:hAnsi="宋体" w:cs="宋体"/>
          <w:color w:val="auto"/>
          <w:sz w:val="21"/>
          <w:szCs w:val="21"/>
          <w:highlight w:val="none"/>
          <w:lang w:val="zh-CN" w:eastAsia="zh-CN"/>
        </w:rPr>
        <w:t xml:space="preserve">202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zh-CN" w:eastAsia="zh-CN"/>
        </w:rPr>
        <w:t xml:space="preserve">年7月31日前</w:t>
      </w:r>
      <w:r>
        <w:rPr>
          <w:rFonts w:hint="eastAsia" w:ascii="宋体" w:hAnsi="宋体" w:eastAsia="宋体" w:cs="宋体"/>
          <w:color w:val="auto"/>
          <w:sz w:val="21"/>
          <w:szCs w:val="21"/>
          <w:highlight w:val="none"/>
          <w:lang w:val="zh-CN" w:eastAsia="zh-CN"/>
        </w:rPr>
        <w:t xml:space="preserve">完成供肥，具体供货时间按照实施主体需求确定，同时做好供货台账记录、技术指导等服务，对上述要求做出详细工作方案。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color w:val="auto"/>
          <w:sz w:val="21"/>
          <w:szCs w:val="21"/>
          <w:highlight w:val="none"/>
          <w:lang w:val="zh-CN"/>
        </w:rPr>
        <w:t xml:space="preserve">说明：中标人公示期内须向采购人提供小袋样品2公斤供后期比对，所交样品中的主要原料应与</w:t>
      </w:r>
      <w:r>
        <w:rPr>
          <w:rFonts w:hint="eastAsia" w:ascii="宋体" w:hAnsi="宋体" w:eastAsia="宋体" w:cs="宋体"/>
          <w:b/>
          <w:bCs/>
          <w:color w:val="auto"/>
          <w:sz w:val="21"/>
          <w:szCs w:val="21"/>
          <w:highlight w:val="none"/>
          <w:lang w:val="zh-CN" w:eastAsia="zh-CN"/>
        </w:rPr>
        <w:t xml:space="preserve">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.考核及验收方案</w:t>
      </w:r>
      <w:r>
        <w:rPr>
          <w:rFonts w:hint="eastAsia" w:ascii="宋体" w:hAnsi="宋体" w:eastAsia="宋体" w:cs="宋体"/>
          <w:color w:val="auto"/>
          <w:sz w:val="21"/>
          <w:szCs w:val="21"/>
          <w:highlight w:val="none"/>
          <w:lang w:val="zh-CN"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对中标人提供的产品依据招标文件上的技术规格要求和国家有关质量标准进行现场初步验收，外观、说明书符合招标文件技术要求的，给予签收，否则不予签收。货到后，采购人随机抽取样品进行封存（按每2000吨抽取一个样品或每个品种抽取一个样品），送至具有CMA检测资质的省级及以上检测部门进行质量检测，检测费用由中标人支付。如农户在使用过程中提出异议或举报有质量问题的重新验收，包括产品质量抽检，采购人可请具有CMA检测资质的省级及以上检测机构进行检测并出具质量检测报告。供应商向采购人提供</w:t>
      </w:r>
      <w:r>
        <w:rPr>
          <w:rFonts w:hint="eastAsia" w:ascii="宋体" w:hAnsi="宋体" w:cs="宋体"/>
          <w:color w:val="auto"/>
          <w:sz w:val="21"/>
          <w:szCs w:val="21"/>
          <w:highlight w:val="none"/>
          <w:lang w:val="zh-CN" w:eastAsia="zh-CN"/>
        </w:rPr>
        <w:t xml:space="preserve">供肥及撒施台账，</w:t>
      </w:r>
      <w:r>
        <w:rPr>
          <w:rFonts w:hint="eastAsia" w:ascii="宋体" w:hAnsi="宋体" w:eastAsia="宋体" w:cs="宋体"/>
          <w:color w:val="auto"/>
          <w:sz w:val="21"/>
          <w:szCs w:val="21"/>
          <w:highlight w:val="none"/>
          <w:lang w:val="zh-CN" w:eastAsia="zh-CN"/>
        </w:rPr>
        <w:t xml:space="preserve">核查、检测合格（符合《有机肥料》（NY/T 525）标准）、填报全程信息化溯源系统（供应商自行配备所需定位系统）。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该项目质保期一年，自验收报告签字确认日起，开始进入质保期。在此期间内不应发生非人为操作原因的任何问题，否则采购人有权追溯供应商的责任。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val="en-US" w:eastAsia="zh-CN"/>
        </w:rPr>
        <w:t xml:space="preserve">.付款比例及进度安排</w:t>
      </w:r>
      <w:r>
        <w:rPr>
          <w:rFonts w:hint="eastAsia" w:ascii="宋体" w:hAnsi="宋体" w:eastAsia="宋体" w:cs="宋体"/>
          <w:color w:val="auto"/>
          <w:sz w:val="21"/>
          <w:szCs w:val="21"/>
          <w:highlight w:val="none"/>
          <w:lang w:val="zh-CN"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供货数量：以项目区农业农村局委托的第三方机构进行核查验收为准；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供货质量：经区农业农村局和采购人在中标人供肥过程中随机抽样送检，检测合格为准。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付款进度：供应商向采购人提供供肥及撒施台账，经核查、检测合格后，采购人按实际供货数量，一个月内结算拨付货款。（违约责任：项目实施过程中，若因中标人提供的肥料质量不达标导致项目推进受阻的，中标人应在24小时内提供解决方案并组织实施，逾期未提供解决方案或解决方案未能有效解决的，采购人有权解除合同，不予支付货款，由此造成的一切损失由中标人承担，采购人不承担任何违约责任。）</w:t>
      </w:r>
      <w:r/>
    </w:p>
    <w:p>
      <w:pPr>
        <w:ind w:firstLine="422"/>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注：采购人向中标人支付款项时，中标人应提供支付款项同等金额的发票，因中标人未按采购人要求出具相应票据导致付款延迟，采购人不承担违约责任。</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602"/>
        <w:jc w:val="center"/>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ind w:firstLine="602"/>
        <w:jc w:val="center"/>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采购包2</w:t>
      </w:r>
      <w:r>
        <w:rPr>
          <w:rFonts w:hint="eastAsia" w:ascii="宋体" w:hAnsi="宋体" w:cs="宋体"/>
          <w:b/>
          <w:bCs/>
          <w:color w:val="auto"/>
          <w:sz w:val="30"/>
          <w:szCs w:val="30"/>
          <w:highlight w:val="none"/>
          <w:lang w:val="en-US" w:eastAsia="zh-CN"/>
        </w:rPr>
        <w:t xml:space="preserve">：</w:t>
      </w:r>
      <w:r>
        <w:rPr>
          <w:rFonts w:hint="eastAsia" w:ascii="宋体" w:hAnsi="宋体" w:eastAsia="宋体" w:cs="宋体"/>
          <w:b/>
          <w:bCs/>
          <w:color w:val="auto"/>
          <w:sz w:val="30"/>
          <w:szCs w:val="30"/>
          <w:highlight w:val="none"/>
          <w:lang w:val="en-US" w:eastAsia="zh-CN"/>
        </w:rPr>
        <w:t xml:space="preserve">生物有机肥</w:t>
      </w:r>
      <w:r/>
    </w:p>
    <w:p>
      <w:pPr>
        <w:pStyle w:val="7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一、项目采购清单及技术参数等要求：</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采购包2</w:t>
      </w:r>
      <w:r>
        <w:rPr>
          <w:rFonts w:hint="eastAsia" w:ascii="宋体" w:hAnsi="宋体" w:eastAsia="宋体" w:cs="宋体"/>
          <w:b w:val="0"/>
          <w:bCs w:val="0"/>
          <w:color w:val="auto"/>
          <w:sz w:val="21"/>
          <w:szCs w:val="21"/>
          <w:highlight w:val="none"/>
          <w:lang w:val="en-US" w:eastAsia="zh-CN"/>
        </w:rPr>
        <w:t xml:space="preserve">生物有机肥</w:t>
      </w:r>
      <w:r>
        <w:rPr>
          <w:rFonts w:hint="eastAsia" w:ascii="宋体" w:hAnsi="宋体" w:eastAsia="宋体" w:cs="宋体"/>
          <w:color w:val="auto"/>
          <w:sz w:val="21"/>
          <w:szCs w:val="21"/>
          <w:highlight w:val="none"/>
        </w:rPr>
        <w:t xml:space="preserve">采购清单</w:t>
      </w:r>
      <w:r>
        <w:rPr>
          <w:rFonts w:hint="eastAsia" w:ascii="宋体" w:hAnsi="宋体" w:eastAsia="宋体" w:cs="宋体"/>
          <w:color w:val="auto"/>
          <w:sz w:val="21"/>
          <w:szCs w:val="21"/>
          <w:highlight w:val="none"/>
          <w:lang w:eastAsia="zh-CN"/>
        </w:rPr>
        <w:t xml:space="preserve">：</w:t>
      </w:r>
      <w:r/>
    </w:p>
    <w:tbl>
      <w:tblPr>
        <w:tblStyle w:val="752"/>
        <w:tblW w:w="94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479"/>
        <w:gridCol w:w="765"/>
        <w:gridCol w:w="3330"/>
        <w:gridCol w:w="3116"/>
      </w:tblGrid>
      <w:tr>
        <w:trPr>
          <w:trHeight w:val="705"/>
        </w:trPr>
        <w:tc>
          <w:tcPr>
            <w:tcW w:w="74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7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333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31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采购标的所属行业</w:t>
            </w:r>
            <w:r/>
          </w:p>
        </w:tc>
      </w:tr>
      <w:tr>
        <w:trPr>
          <w:trHeight w:val="547"/>
        </w:trPr>
        <w:tc>
          <w:tcPr>
            <w:tcW w:w="74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9"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生物有机肥</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吨</w:t>
            </w:r>
            <w:r/>
          </w:p>
        </w:tc>
        <w:tc>
          <w:tcPr>
            <w:tcW w:w="333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数量≥300吨（含撒施700亩）</w:t>
            </w:r>
            <w:r>
              <w:rPr>
                <w:rFonts w:hint="eastAsia" w:ascii="宋体" w:hAnsi="宋体" w:cs="宋体"/>
                <w:color w:val="auto"/>
                <w:sz w:val="21"/>
                <w:szCs w:val="21"/>
                <w:highlight w:val="none"/>
                <w:lang w:val="en-US" w:eastAsia="zh-CN"/>
              </w:rPr>
              <w:t xml:space="preserve">，最终数量以实际发生为准</w:t>
            </w:r>
            <w:r/>
          </w:p>
        </w:tc>
        <w:tc>
          <w:tcPr>
            <w:tcW w:w="31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 xml:space="preserve">。</w:t>
            </w:r>
            <w:r/>
          </w:p>
        </w:tc>
      </w:tr>
    </w:tbl>
    <w:p>
      <w:pPr>
        <w:jc w:val="left"/>
        <w:spacing w:line="360" w:lineRule="auto"/>
        <w:widowControl/>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★2.</w:t>
      </w:r>
      <w:r>
        <w:rPr>
          <w:rFonts w:hint="eastAsia" w:ascii="宋体" w:hAnsi="宋体" w:cs="宋体"/>
          <w:b w:val="0"/>
          <w:bCs w:val="0"/>
          <w:color w:val="auto"/>
          <w:sz w:val="21"/>
          <w:szCs w:val="21"/>
          <w:highlight w:val="yellow"/>
          <w:lang w:val="en-US" w:eastAsia="zh-CN"/>
        </w:rPr>
        <w:t xml:space="preserve">采购包2</w:t>
      </w:r>
      <w:r>
        <w:rPr>
          <w:rFonts w:hint="eastAsia" w:ascii="宋体" w:hAnsi="宋体" w:eastAsia="宋体" w:cs="宋体"/>
          <w:b w:val="0"/>
          <w:bCs w:val="0"/>
          <w:color w:val="auto"/>
          <w:sz w:val="21"/>
          <w:szCs w:val="21"/>
          <w:highlight w:val="yellow"/>
          <w:lang w:val="en-US" w:eastAsia="zh-CN"/>
        </w:rPr>
        <w:t xml:space="preserve">生物有机肥技术参数要求：</w:t>
      </w:r>
      <w:r/>
    </w:p>
    <w:p>
      <w:pPr>
        <w:pStyle w:val="721"/>
        <w:numPr>
          <w:ilvl w:val="0"/>
          <w:numId w:val="0"/>
        </w:numPr>
        <w:ind w:left="0" w:righ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yellow"/>
          <w:lang w:val="en-US" w:eastAsia="zh-CN" w:bidi="ar-SA"/>
        </w:rPr>
        <w:t xml:space="preserve">（1）供应商所投生物有机肥产品质量符合或优于农业行业标准：NY 884《生物有机肥》要求。具体指标如下：</w:t>
      </w:r>
      <w:r>
        <w:rPr>
          <w:rFonts w:hint="eastAsia" w:ascii="宋体" w:hAnsi="宋体" w:eastAsia="宋体" w:cs="宋体"/>
          <w:b/>
          <w:bCs/>
          <w:color w:val="auto"/>
          <w:sz w:val="21"/>
          <w:szCs w:val="21"/>
          <w:highlight w:val="yellow"/>
          <w:lang w:val="en-US" w:eastAsia="zh-CN" w:bidi="ar-SA"/>
        </w:rPr>
        <w:t xml:space="preserve">（提供肥料登记证相关证明复印件并加盖投标单位公章、相关技术参数必须提供2025年以来具有CMA检测资质的省级或以上检测部门出具的产品检测报告证明复印件并加盖投标单位公章）</w:t>
      </w:r>
      <w:r/>
    </w:p>
    <w:tbl>
      <w:tblPr>
        <w:tblStyle w:val="70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05"/>
        <w:gridCol w:w="4667"/>
      </w:tblGrid>
      <w:tr>
        <w:trPr>
          <w:jc w:val="center"/>
          <w:trHeight w:val="438"/>
        </w:trPr>
        <w:tc>
          <w:tcPr>
            <w:tcW w:w="4605" w:type="dxa"/>
            <w:vAlign w:val="top"/>
            <w:textDirection w:val="lrTb"/>
            <w:noWrap w:val="false"/>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w:t>
            </w:r>
            <w:r/>
          </w:p>
        </w:tc>
        <w:tc>
          <w:tcPr>
            <w:tcW w:w="4667" w:type="dxa"/>
            <w:vAlign w:val="top"/>
            <w:textDirection w:val="lrTb"/>
            <w:noWrap w:val="false"/>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技术指标</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有效活菌数(cfu)</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≥0.20亿/g</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有机质（以干基计）</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≥40.0%</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pH值</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粪大肠菌群数</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≤100个/g</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蛔虫卵死亡率</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总砷（As）（以干基计）</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≤15mg/kg</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总镉（Cd）（以干基计）</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mg/kg</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总铅（Pb）（以干基计）</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 mg/kg</w:t>
            </w:r>
            <w:r/>
          </w:p>
        </w:tc>
      </w:tr>
      <w:tr>
        <w:trPr>
          <w:jc w:val="center"/>
          <w:trHeight w:val="438"/>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总铬（Cr）（以干基计）</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 mg/kg</w:t>
            </w:r>
            <w:r/>
          </w:p>
        </w:tc>
      </w:tr>
      <w:tr>
        <w:trPr>
          <w:jc w:val="center"/>
          <w:trHeight w:val="447"/>
        </w:trPr>
        <w:tc>
          <w:tcPr>
            <w:tcW w:w="4605"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总汞（Hg）（以干基计）</w:t>
            </w:r>
            <w:r/>
          </w:p>
        </w:tc>
        <w:tc>
          <w:tcPr>
            <w:tcW w:w="466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mg/kg</w:t>
            </w:r>
            <w:r/>
          </w:p>
        </w:tc>
      </w:tr>
    </w:tbl>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left"/>
        <w:spacing w:line="360" w:lineRule="auto"/>
        <w:widowControl/>
        <w:rPr>
          <w:rFonts w:hint="eastAsia" w:ascii="宋体" w:hAnsi="宋体" w:eastAsia="宋体" w:cs="宋体"/>
          <w:bCs/>
          <w:color w:val="auto"/>
          <w:sz w:val="21"/>
          <w:szCs w:val="21"/>
          <w:highlight w:val="yellow"/>
          <w:lang w:val="zh-CN"/>
        </w:rPr>
      </w:pPr>
      <w:r>
        <w:rPr>
          <w:rFonts w:hint="eastAsia" w:ascii="宋体" w:hAnsi="宋体" w:eastAsia="宋体" w:cs="宋体"/>
          <w:color w:val="auto"/>
          <w:sz w:val="21"/>
          <w:szCs w:val="21"/>
          <w:highlight w:val="yellow"/>
          <w:lang w:val="en-US" w:eastAsia="zh-CN" w:bidi="ar-SA"/>
        </w:rPr>
        <w:t xml:space="preserve">（2）投标人须满足项目实施方案基地所需产品的形状（颗粒或粉末形状由实施基地选择）</w:t>
      </w:r>
      <w:r>
        <w:rPr>
          <w:rFonts w:hint="eastAsia" w:ascii="宋体" w:hAnsi="宋体" w:eastAsia="宋体" w:cs="宋体"/>
          <w:color w:val="auto"/>
          <w:sz w:val="21"/>
          <w:szCs w:val="21"/>
          <w:highlight w:val="yellow"/>
          <w:lang w:val="en-US" w:eastAsia="zh-CN"/>
        </w:rPr>
        <w:t xml:space="preserve">。</w:t>
      </w:r>
      <w:r/>
    </w:p>
    <w:p>
      <w:pPr>
        <w:pStyle w:val="702"/>
        <w:spacing w:line="360" w:lineRule="auto"/>
        <w:rPr>
          <w:rFonts w:hint="eastAsia" w:ascii="宋体" w:hAnsi="宋体" w:eastAsia="宋体" w:cs="宋体"/>
          <w:color w:val="auto"/>
          <w:sz w:val="21"/>
          <w:szCs w:val="21"/>
          <w:highlight w:val="yellow"/>
        </w:rPr>
      </w:pPr>
      <w:r>
        <w:rPr>
          <w:rFonts w:hint="eastAsia" w:ascii="宋体" w:hAnsi="宋体" w:eastAsia="宋体" w:cs="宋体"/>
          <w:b/>
          <w:color w:val="auto"/>
          <w:sz w:val="21"/>
          <w:szCs w:val="21"/>
          <w:highlight w:val="yellow"/>
          <w:lang w:val="zh-CN"/>
        </w:rPr>
        <w:t xml:space="preserve">★</w:t>
      </w:r>
      <w:r>
        <w:rPr>
          <w:rFonts w:hint="eastAsia" w:ascii="宋体" w:hAnsi="宋体" w:eastAsia="宋体" w:cs="宋体"/>
          <w:color w:val="auto"/>
          <w:sz w:val="21"/>
          <w:szCs w:val="21"/>
          <w:highlight w:val="yellow"/>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投标人在</w:t>
      </w:r>
      <w:r>
        <w:rPr>
          <w:rFonts w:hint="eastAsia" w:ascii="宋体" w:hAnsi="宋体" w:cs="宋体"/>
          <w:b w:val="0"/>
          <w:bCs w:val="0"/>
          <w:color w:val="auto"/>
          <w:sz w:val="21"/>
          <w:szCs w:val="21"/>
          <w:highlight w:val="none"/>
          <w:lang w:val="zh-CN" w:eastAsia="zh-CN"/>
        </w:rPr>
        <w:t xml:space="preserve">202</w:t>
      </w: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eastAsia="zh-CN"/>
        </w:rPr>
        <w:t xml:space="preserve">年</w:t>
      </w: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eastAsia="zh-CN"/>
        </w:rPr>
        <w:t xml:space="preserve">月31日</w:t>
      </w:r>
      <w:r>
        <w:rPr>
          <w:rFonts w:hint="eastAsia" w:ascii="宋体" w:hAnsi="宋体" w:eastAsia="宋体" w:cs="宋体"/>
          <w:b w:val="0"/>
          <w:bCs w:val="0"/>
          <w:color w:val="auto"/>
          <w:sz w:val="21"/>
          <w:szCs w:val="21"/>
          <w:highlight w:val="none"/>
          <w:lang w:val="zh-CN" w:eastAsia="zh-CN"/>
        </w:rPr>
        <w:t xml:space="preserve">前完成供肥，具体供货时间按照实施主体需求确定，同时做好供货台账记录、技术指导等服务，对上述要求做出详细工作方案。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说明：中标人公示期内须向采购人提供小袋样品2公斤供后期比对，所交样品中的主要原料应与实际供应肥料的主要原料须相一致。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.考核及验收方案</w:t>
      </w:r>
      <w:r>
        <w:rPr>
          <w:rFonts w:hint="eastAsia" w:ascii="宋体" w:hAnsi="宋体" w:eastAsia="宋体" w:cs="宋体"/>
          <w:color w:val="auto"/>
          <w:sz w:val="21"/>
          <w:szCs w:val="21"/>
          <w:highlight w:val="none"/>
          <w:lang w:val="zh-CN"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对中标人提供的产品依据招标文件上的技术规格要求和国家有关质量标准进行现场初步验收，外观、说明书符合招标文件技术要求的，给予签收，否则不予签收。货到后，采购人随机抽取样品进行封存（按每250吨抽取一个样品或每个品种抽取一个样品），送至具有CMA检测资质的省级及以上检测部门进行质量检测，检测费用由中标人支付。如农户在使用过程中提出异议或举报有质量问题的重新验收，包括产品质量抽检，采购人可请具有CMA检测资质的省级及以上检测机构进行检测并出具质量检测报告。供应商向采购人提供</w:t>
      </w:r>
      <w:r>
        <w:rPr>
          <w:rFonts w:hint="eastAsia" w:ascii="宋体" w:hAnsi="宋体" w:cs="宋体"/>
          <w:color w:val="auto"/>
          <w:sz w:val="21"/>
          <w:szCs w:val="21"/>
          <w:highlight w:val="none"/>
          <w:lang w:val="zh-CN" w:eastAsia="zh-CN"/>
        </w:rPr>
        <w:t xml:space="preserve">供肥及撒施台账，</w:t>
      </w:r>
      <w:r>
        <w:rPr>
          <w:rFonts w:hint="eastAsia" w:ascii="宋体" w:hAnsi="宋体" w:eastAsia="宋体" w:cs="宋体"/>
          <w:color w:val="auto"/>
          <w:sz w:val="21"/>
          <w:szCs w:val="21"/>
          <w:highlight w:val="none"/>
          <w:lang w:val="zh-CN" w:eastAsia="zh-CN"/>
        </w:rPr>
        <w:t xml:space="preserve">核查、检测合格（符合《生物有机肥》（NY 884）标准）、填报全程信息化溯源系统（供应商自行配备所需定位系统）。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该项目质保期一年，自验收报告签字确认日起，开始进入质保期。在此期间内不应发生非人为操作原因的任何问题，否则采购人有权追溯供应商的责任。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val="en-US" w:eastAsia="zh-CN"/>
        </w:rPr>
        <w:t xml:space="preserve">.付款比例及进度安排</w:t>
      </w:r>
      <w:r>
        <w:rPr>
          <w:rFonts w:hint="eastAsia" w:ascii="宋体" w:hAnsi="宋体" w:eastAsia="宋体" w:cs="宋体"/>
          <w:color w:val="auto"/>
          <w:sz w:val="21"/>
          <w:szCs w:val="21"/>
          <w:highlight w:val="none"/>
          <w:lang w:val="zh-CN"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供货数量：以项目区农业农村局委托的第三方机构进行核查验收为准；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供货质量：经区农业农村局和采购人在中标人供肥过程中随机抽样送检，检测合格为准。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付款进度：供应商向采购人提供供肥及撒施台账，经核查、检测合格后，采购人按实际供货数量，一个月内结算拨付货款。（违约责任：项目实施过程中，若因中标人提供的肥料质量不达标导致项目推进受阻的，中标人应在24小时内提供解决方案并组织实施，逾期未提供解决方案或解决方案未能有效解决的，采购人有权解除合同，不予支付货款，由此造成的一切损失由中标人承担，采购人不承担任何违约责任。）</w:t>
      </w:r>
      <w:r/>
    </w:p>
    <w:p>
      <w:pPr>
        <w:ind w:firstLine="422"/>
        <w:jc w:val="left"/>
        <w:spacing w:line="360" w:lineRule="auto"/>
        <w:widowControl/>
        <w:rPr>
          <w:rFonts w:hint="eastAsia" w:ascii="宋体" w:hAnsi="宋体" w:eastAsia="宋体" w:cs="宋体"/>
          <w:b/>
          <w:color w:val="auto"/>
          <w:sz w:val="28"/>
          <w:szCs w:val="28"/>
          <w:highlight w:val="none"/>
          <w:lang w:val="zh-CN"/>
        </w:rPr>
      </w:pPr>
      <w:r>
        <w:rPr>
          <w:rFonts w:hint="eastAsia" w:ascii="宋体" w:hAnsi="宋体" w:eastAsia="宋体" w:cs="宋体"/>
          <w:b/>
          <w:bCs/>
          <w:color w:val="auto"/>
          <w:sz w:val="21"/>
          <w:szCs w:val="21"/>
          <w:highlight w:val="none"/>
          <w:lang w:val="zh-CN" w:eastAsia="zh-CN"/>
        </w:rPr>
        <w:t xml:space="preserve">注：采购人向中标人支付款项时，中标人应提供支付款项同等金额的发票，因中标人未按采购人要求出具相应票据导致付款延迟，采购人不承担违约责任。</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ind w:firstLine="602"/>
        <w:jc w:val="center"/>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ind w:firstLine="602"/>
        <w:jc w:val="center"/>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采购包</w:t>
      </w:r>
      <w:r>
        <w:rPr>
          <w:rFonts w:hint="eastAsia" w:ascii="宋体" w:hAnsi="宋体" w:cs="宋体"/>
          <w:b/>
          <w:bCs/>
          <w:color w:val="auto"/>
          <w:sz w:val="30"/>
          <w:szCs w:val="30"/>
          <w:highlight w:val="none"/>
          <w:lang w:val="en-US" w:eastAsia="zh-CN"/>
        </w:rPr>
        <w:t xml:space="preserve">3：农用微生物菌剂</w:t>
      </w:r>
      <w:r/>
    </w:p>
    <w:p>
      <w:pPr>
        <w:pStyle w:val="7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一、项目采购清单及技术参数等要求：</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.采购包3：农用微生物菌剂</w:t>
      </w:r>
      <w:r>
        <w:rPr>
          <w:rFonts w:hint="eastAsia" w:ascii="宋体" w:hAnsi="宋体" w:eastAsia="宋体" w:cs="宋体"/>
          <w:color w:val="auto"/>
          <w:sz w:val="21"/>
          <w:szCs w:val="21"/>
          <w:highlight w:val="none"/>
        </w:rPr>
        <w:t xml:space="preserve">采购清单</w:t>
      </w:r>
      <w:r>
        <w:rPr>
          <w:rFonts w:hint="eastAsia" w:ascii="宋体" w:hAnsi="宋体" w:eastAsia="宋体" w:cs="宋体"/>
          <w:color w:val="auto"/>
          <w:sz w:val="21"/>
          <w:szCs w:val="21"/>
          <w:highlight w:val="none"/>
          <w:lang w:eastAsia="zh-CN"/>
        </w:rPr>
        <w:t xml:space="preserve">：</w:t>
      </w:r>
      <w:r/>
    </w:p>
    <w:tbl>
      <w:tblPr>
        <w:tblStyle w:val="752"/>
        <w:tblW w:w="94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479"/>
        <w:gridCol w:w="765"/>
        <w:gridCol w:w="3510"/>
        <w:gridCol w:w="2936"/>
      </w:tblGrid>
      <w:tr>
        <w:trPr>
          <w:trHeight w:val="705"/>
        </w:trPr>
        <w:tc>
          <w:tcPr>
            <w:tcW w:w="74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7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3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293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采购标的所属行业</w:t>
            </w:r>
            <w:r/>
          </w:p>
        </w:tc>
      </w:tr>
      <w:tr>
        <w:trPr>
          <w:trHeight w:val="547"/>
        </w:trPr>
        <w:tc>
          <w:tcPr>
            <w:tcW w:w="74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9"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农用微生物菌剂</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吨</w:t>
            </w:r>
            <w:r/>
          </w:p>
        </w:tc>
        <w:tc>
          <w:tcPr>
            <w:tcW w:w="3510" w:type="dxa"/>
            <w:vAlign w:val="center"/>
            <w:textDirection w:val="lrTb"/>
            <w:noWrap w:val="false"/>
          </w:tcPr>
          <w:p>
            <w:pPr>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数量≥2.5吨（含撒施125</w:t>
            </w:r>
            <w:r>
              <w:rPr>
                <w:rFonts w:hint="eastAsia" w:ascii="宋体" w:hAnsi="宋体" w:cs="宋体"/>
                <w:color w:val="auto"/>
                <w:sz w:val="21"/>
                <w:szCs w:val="21"/>
                <w:highlight w:val="none"/>
                <w:lang w:val="en-US" w:eastAsia="zh-CN"/>
              </w:rPr>
              <w:t xml:space="preserve">0</w:t>
            </w:r>
            <w:r>
              <w:rPr>
                <w:rFonts w:hint="default" w:ascii="宋体" w:hAnsi="宋体" w:eastAsia="宋体" w:cs="宋体"/>
                <w:color w:val="auto"/>
                <w:sz w:val="21"/>
                <w:szCs w:val="21"/>
                <w:highlight w:val="none"/>
                <w:lang w:val="en-US" w:eastAsia="zh-CN"/>
              </w:rPr>
              <w:t xml:space="preserve">亩），最终数量以实际发生为准</w:t>
            </w:r>
            <w:r/>
          </w:p>
        </w:tc>
        <w:tc>
          <w:tcPr>
            <w:tcW w:w="293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本项目采购标的对应的行业主要为</w:t>
            </w:r>
            <w:r>
              <w:rPr>
                <w:rFonts w:hint="eastAsia" w:ascii="宋体" w:hAnsi="宋体" w:eastAsia="宋体" w:cs="宋体"/>
                <w:color w:val="auto"/>
                <w:sz w:val="21"/>
                <w:szCs w:val="21"/>
                <w:highlight w:val="none"/>
                <w:u w:val="single"/>
              </w:rPr>
              <w:t xml:space="preserve"> 工业 </w:t>
            </w:r>
            <w:r>
              <w:rPr>
                <w:rFonts w:hint="eastAsia" w:ascii="宋体" w:hAnsi="宋体" w:eastAsia="宋体" w:cs="宋体"/>
                <w:color w:val="auto"/>
                <w:sz w:val="21"/>
                <w:szCs w:val="21"/>
                <w:highlight w:val="none"/>
                <w:lang w:eastAsia="zh-CN"/>
              </w:rPr>
              <w:t xml:space="preserve">。</w:t>
            </w:r>
            <w:r/>
          </w:p>
        </w:tc>
      </w:tr>
    </w:tbl>
    <w:p>
      <w:pPr>
        <w:jc w:val="left"/>
        <w:spacing w:line="360" w:lineRule="auto"/>
        <w:widowControl/>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★2.</w:t>
      </w:r>
      <w:r>
        <w:rPr>
          <w:rFonts w:hint="eastAsia" w:ascii="宋体" w:hAnsi="宋体" w:cs="宋体"/>
          <w:b w:val="0"/>
          <w:bCs w:val="0"/>
          <w:color w:val="auto"/>
          <w:sz w:val="21"/>
          <w:szCs w:val="21"/>
          <w:highlight w:val="yellow"/>
          <w:lang w:val="en-US" w:eastAsia="zh-CN"/>
        </w:rPr>
        <w:t xml:space="preserve">采购包3农用微生物菌剂</w:t>
      </w:r>
      <w:r>
        <w:rPr>
          <w:rFonts w:hint="eastAsia" w:ascii="宋体" w:hAnsi="宋体" w:eastAsia="宋体" w:cs="宋体"/>
          <w:b w:val="0"/>
          <w:bCs w:val="0"/>
          <w:color w:val="auto"/>
          <w:sz w:val="21"/>
          <w:szCs w:val="21"/>
          <w:highlight w:val="yellow"/>
          <w:lang w:val="en-US" w:eastAsia="zh-CN"/>
        </w:rPr>
        <w:t xml:space="preserve">技术参数要求：</w:t>
      </w:r>
      <w:r/>
    </w:p>
    <w:p>
      <w:pPr>
        <w:pStyle w:val="721"/>
        <w:numPr>
          <w:ilvl w:val="0"/>
          <w:numId w:val="0"/>
        </w:numPr>
        <w:ind w:left="0" w:right="0" w:firstLine="420"/>
        <w:keepLines w:val="0"/>
        <w:keepNext w:val="0"/>
        <w:pageBreakBefore w:val="0"/>
        <w:spacing w:after="0" w:line="360" w:lineRule="auto"/>
        <w:widowControl w:val="off"/>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t xml:space="preserve">（1）供应商所投农用微生物菌剂登记证有效菌种以木霉菌为主，剂型为粉剂。有效活菌数≥10亿/g（依据检测报告），其他参数均要符合《农用微生物菌剂》（GB20287）标准。具体指标如下：</w:t>
      </w:r>
      <w:r>
        <w:rPr>
          <w:rFonts w:hint="eastAsia" w:ascii="宋体" w:hAnsi="宋体" w:eastAsia="宋体" w:cs="宋体"/>
          <w:b/>
          <w:bCs/>
          <w:color w:val="auto"/>
          <w:sz w:val="21"/>
          <w:szCs w:val="21"/>
          <w:highlight w:val="yellow"/>
          <w:lang w:val="en-US" w:eastAsia="zh-CN" w:bidi="ar-SA"/>
        </w:rPr>
        <w:t xml:space="preserve">（提供肥料登记证相关证明复印件并加盖投标单位公章、相关技术参数必须提供2025年以来具有CMA检测资质的省级及以上检测部门出具的产品检测报告证明复印件并加盖投标单位公章）</w:t>
      </w:r>
      <w:r/>
    </w:p>
    <w:tbl>
      <w:tblPr>
        <w:tblStyle w:val="709"/>
        <w:tblW w:w="9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7"/>
        <w:gridCol w:w="4312"/>
      </w:tblGrid>
      <w:tr>
        <w:trPr>
          <w:jc w:val="center"/>
          <w:trHeight w:val="438"/>
        </w:trPr>
        <w:tc>
          <w:tcPr>
            <w:tcW w:w="5057" w:type="dxa"/>
            <w:vAlign w:val="top"/>
            <w:textDirection w:val="lrTb"/>
            <w:noWrap w:val="false"/>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w:t>
            </w:r>
            <w:r/>
          </w:p>
        </w:tc>
        <w:tc>
          <w:tcPr>
            <w:tcW w:w="4312" w:type="dxa"/>
            <w:vAlign w:val="top"/>
            <w:textDirection w:val="lrTb"/>
            <w:noWrap w:val="false"/>
          </w:tcPr>
          <w:p>
            <w:pPr>
              <w:jc w:val="center"/>
              <w:keepLines w:val="0"/>
              <w:keepNext w:val="0"/>
              <w:pageBreakBefore w:val="0"/>
              <w:spacing w:line="59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技术指标</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有效活菌数(cfu)/（亿/g)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霉菌杂菌数/（个/g)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≤3.0×10⁶</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杂菌率/(%)</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≤35.0</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细度/（%）</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≥80</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pH值</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粪大肠菌群数/（个/g）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蛔虫卵死亡率/（%）</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w:t>
            </w:r>
            <w:r/>
          </w:p>
        </w:tc>
      </w:tr>
      <w:tr>
        <w:trPr>
          <w:jc w:val="center"/>
          <w:trHeight w:val="438"/>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砷及其化合物/（以As计）/（mg/kg）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w:t>
            </w:r>
            <w:r/>
          </w:p>
        </w:tc>
      </w:tr>
      <w:tr>
        <w:trPr>
          <w:jc w:val="center"/>
          <w:trHeight w:val="447"/>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镉及其化合物/（以Cd计）/（mg/kg）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447"/>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铅及其化合物/（以Pb计）/（mg/kg）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jc w:val="center"/>
          <w:trHeight w:val="447"/>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铬及其化合物/（以Cr计）/（mg/kg）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jc w:val="center"/>
          <w:trHeight w:val="447"/>
        </w:trPr>
        <w:tc>
          <w:tcPr>
            <w:tcW w:w="5057"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汞及其化合物/（以Hg计）/（mg/kg）</w:t>
            </w:r>
            <w:r/>
          </w:p>
        </w:tc>
        <w:tc>
          <w:tcPr>
            <w:tcW w:w="4312" w:type="dxa"/>
            <w:vAlign w:val="top"/>
            <w:textDirection w:val="lrTb"/>
            <w:noWrap w:val="false"/>
          </w:tcPr>
          <w:p>
            <w:pPr>
              <w:keepLines w:val="0"/>
              <w:keepNext w:val="0"/>
              <w:pageBreakBefore w:val="0"/>
              <w:spacing w:line="59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bl>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702"/>
        <w:spacing w:line="360" w:lineRule="auto"/>
        <w:rPr>
          <w:rFonts w:hint="eastAsia" w:ascii="宋体" w:hAnsi="宋体" w:eastAsia="宋体" w:cs="宋体"/>
          <w:color w:val="auto"/>
          <w:sz w:val="21"/>
          <w:szCs w:val="21"/>
          <w:highlight w:val="yellow"/>
        </w:rPr>
      </w:pPr>
      <w:r>
        <w:rPr>
          <w:rFonts w:hint="eastAsia" w:ascii="宋体" w:hAnsi="宋体" w:eastAsia="宋体" w:cs="宋体"/>
          <w:b/>
          <w:color w:val="auto"/>
          <w:sz w:val="21"/>
          <w:szCs w:val="21"/>
          <w:highlight w:val="yellow"/>
          <w:lang w:val="zh-CN"/>
        </w:rPr>
        <w:t xml:space="preserve">★</w:t>
      </w:r>
      <w:r>
        <w:rPr>
          <w:rFonts w:hint="eastAsia" w:ascii="宋体" w:hAnsi="宋体" w:eastAsia="宋体" w:cs="宋体"/>
          <w:color w:val="auto"/>
          <w:sz w:val="21"/>
          <w:szCs w:val="21"/>
          <w:highlight w:val="yellow"/>
        </w:rPr>
        <w:t xml:space="preserve">二、商务要求：</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报价说明：</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1.1投标人的投标报价中应包含本项目的实施以及质量保证期的全部费用。</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1.3投标人的任何错漏、优惠、竞争性报价不得作为减轻责任、减少服务、增加收费、降低质量的理由。</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1.4本次采用固定单价合同，最终以实际供货数量结算。</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供货时间及交货地点等：</w:t>
      </w:r>
      <w:r/>
    </w:p>
    <w:p>
      <w:pPr>
        <w:ind w:firstLine="420"/>
        <w:jc w:val="left"/>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投标人在</w:t>
      </w:r>
      <w:r>
        <w:rPr>
          <w:rFonts w:hint="eastAsia" w:ascii="宋体" w:hAnsi="宋体" w:cs="宋体"/>
          <w:b w:val="0"/>
          <w:bCs w:val="0"/>
          <w:color w:val="auto"/>
          <w:sz w:val="21"/>
          <w:szCs w:val="21"/>
          <w:highlight w:val="none"/>
          <w:lang w:val="zh-CN" w:eastAsia="zh-CN"/>
        </w:rPr>
        <w:t xml:space="preserve">202</w:t>
      </w: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eastAsia="zh-CN"/>
        </w:rPr>
        <w:t xml:space="preserve">年</w:t>
      </w: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eastAsia="zh-CN"/>
        </w:rPr>
        <w:t xml:space="preserve">月</w:t>
      </w:r>
      <w:r>
        <w:rPr>
          <w:rFonts w:hint="eastAsia" w:ascii="宋体" w:hAnsi="宋体" w:cs="宋体"/>
          <w:b w:val="0"/>
          <w:bCs w:val="0"/>
          <w:color w:val="auto"/>
          <w:sz w:val="21"/>
          <w:szCs w:val="21"/>
          <w:highlight w:val="none"/>
          <w:lang w:val="en-US" w:eastAsia="zh-CN"/>
        </w:rPr>
        <w:t xml:space="preserve">31</w:t>
      </w:r>
      <w:r>
        <w:rPr>
          <w:rFonts w:hint="eastAsia" w:ascii="宋体" w:hAnsi="宋体" w:cs="宋体"/>
          <w:b w:val="0"/>
          <w:bCs w:val="0"/>
          <w:color w:val="auto"/>
          <w:sz w:val="21"/>
          <w:szCs w:val="21"/>
          <w:highlight w:val="none"/>
          <w:lang w:val="zh-CN" w:eastAsia="zh-CN"/>
        </w:rPr>
        <w:t xml:space="preserve">日</w:t>
      </w:r>
      <w:r>
        <w:rPr>
          <w:rFonts w:hint="eastAsia" w:ascii="宋体" w:hAnsi="宋体" w:eastAsia="宋体" w:cs="宋体"/>
          <w:b w:val="0"/>
          <w:bCs w:val="0"/>
          <w:color w:val="auto"/>
          <w:sz w:val="21"/>
          <w:szCs w:val="21"/>
          <w:highlight w:val="none"/>
          <w:lang w:val="zh-CN" w:eastAsia="zh-CN"/>
        </w:rPr>
        <w:t xml:space="preserve">前完成供肥，具体供货时间按照实施主体需求确定，同时做好供货台账记录、技术指导等服务，对上述要求做出详细工作方案。</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说明：中标</w:t>
      </w:r>
      <w:r>
        <w:rPr>
          <w:rFonts w:hint="eastAsia" w:ascii="宋体" w:hAnsi="宋体" w:cs="宋体"/>
          <w:b/>
          <w:bCs/>
          <w:color w:val="auto"/>
          <w:sz w:val="21"/>
          <w:szCs w:val="21"/>
          <w:highlight w:val="none"/>
          <w:lang w:val="zh-CN" w:eastAsia="zh-CN"/>
        </w:rPr>
        <w:t xml:space="preserve">人在</w:t>
      </w:r>
      <w:r>
        <w:rPr>
          <w:rFonts w:hint="eastAsia" w:ascii="宋体" w:hAnsi="宋体" w:eastAsia="宋体" w:cs="宋体"/>
          <w:b/>
          <w:bCs/>
          <w:color w:val="auto"/>
          <w:sz w:val="21"/>
          <w:szCs w:val="21"/>
          <w:highlight w:val="none"/>
          <w:lang w:val="zh-CN" w:eastAsia="zh-CN"/>
        </w:rPr>
        <w:t xml:space="preserve">公示期内须向采购人提供小袋样品2公斤供后期比对，所交样品中的主要原料应与实际供应肥料的主要原料须相一致。</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.考核及验收方案</w:t>
      </w:r>
      <w:r>
        <w:rPr>
          <w:rFonts w:hint="eastAsia" w:ascii="宋体" w:hAnsi="宋体" w:eastAsia="宋体" w:cs="宋体"/>
          <w:color w:val="auto"/>
          <w:sz w:val="21"/>
          <w:szCs w:val="21"/>
          <w:highlight w:val="none"/>
          <w:lang w:val="zh-CN"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对中标人提供的产品依据招标文件上的技术规格要求和国家有关质量标准进行现场初步验收，外观、说明书符合招标文件技术要求的，给予签收，否则不予签收。货到后，采购人随机抽取样品进行封存（按每1.25吨抽取一个样品或每个品种抽取一个样品），送至具有CMA检测资质的省级及以上检测部门进行质量检测，检测费用由中标人支付。如农户在使用过程中提出异议或举报有质量问题的重新验收，包括产品质量抽检，采购人可请具有CMA检测资质的省级及以上检测机构进行检测并出具质量检测报告。供应商向采购人提供</w:t>
      </w:r>
      <w:r>
        <w:rPr>
          <w:rFonts w:hint="eastAsia" w:ascii="宋体" w:hAnsi="宋体" w:cs="宋体"/>
          <w:color w:val="auto"/>
          <w:sz w:val="21"/>
          <w:szCs w:val="21"/>
          <w:highlight w:val="none"/>
          <w:lang w:val="zh-CN" w:eastAsia="zh-CN"/>
        </w:rPr>
        <w:t xml:space="preserve">供肥及撒施台账，</w:t>
      </w:r>
      <w:r>
        <w:rPr>
          <w:rFonts w:hint="eastAsia" w:ascii="宋体" w:hAnsi="宋体" w:eastAsia="宋体" w:cs="宋体"/>
          <w:color w:val="auto"/>
          <w:sz w:val="21"/>
          <w:szCs w:val="21"/>
          <w:highlight w:val="none"/>
          <w:lang w:val="zh-CN" w:eastAsia="zh-CN"/>
        </w:rPr>
        <w:t xml:space="preserve">核查、检测合格（有效活菌数≥10亿/g，其他参数均要符合《农用微生物菌剂》（GB20287标准）、填报全程信息化溯源系统（供应商自行配备所需定位系统）。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质保期：</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该项目质保期一年，自验收报告签字确</w:t>
      </w:r>
      <w:r>
        <w:rPr>
          <w:rFonts w:hint="eastAsia" w:ascii="宋体" w:hAnsi="宋体" w:cs="宋体"/>
          <w:color w:val="auto"/>
          <w:sz w:val="21"/>
          <w:szCs w:val="21"/>
          <w:highlight w:val="none"/>
          <w:lang w:val="zh-CN" w:eastAsia="zh-CN"/>
        </w:rPr>
        <w:t xml:space="preserve">认之</w:t>
      </w:r>
      <w:r>
        <w:rPr>
          <w:rFonts w:hint="eastAsia" w:ascii="宋体" w:hAnsi="宋体" w:eastAsia="宋体" w:cs="宋体"/>
          <w:color w:val="auto"/>
          <w:sz w:val="21"/>
          <w:szCs w:val="21"/>
          <w:highlight w:val="none"/>
          <w:lang w:val="zh-CN" w:eastAsia="zh-CN"/>
        </w:rPr>
        <w:t xml:space="preserve">日起，开始进入质保期。在此期间内不应发生非人为操作原因的任何问题，否则采购人有权追溯供应商的责任。</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val="en-US" w:eastAsia="zh-CN"/>
        </w:rPr>
        <w:t xml:space="preserve">.付款比例及进度安排</w:t>
      </w:r>
      <w:r>
        <w:rPr>
          <w:rFonts w:hint="eastAsia" w:ascii="宋体" w:hAnsi="宋体" w:eastAsia="宋体" w:cs="宋体"/>
          <w:color w:val="auto"/>
          <w:sz w:val="21"/>
          <w:szCs w:val="21"/>
          <w:highlight w:val="none"/>
          <w:lang w:val="zh-CN"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供货数量：以项目区农业农村局委托的第三方机构进行核查验收为准；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供货质量：经区农业农村局和采购人在中标人供肥过程中随机抽样送检，检测合格为准。</w:t>
      </w:r>
      <w:r/>
    </w:p>
    <w:p>
      <w:pPr>
        <w:ind w:firstLine="420"/>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付款进度：供应商向采购人提供供肥及撒施台账，经核查、检测合格后，采购人按实际供货数量，一个月内结算拨付货款。（违约责任：项目实施过程中，若因中标人提供的肥料质量不达标导致项目推进受阻的，中标人应在24小时内提供解决方案并组织实施，逾期未提供解决方案或解决方案未能有效解决的，采购人有权解除合同，不予支付货款，由此造成的一切损失由中标人承担，采购人不承担任何违约责任。）</w:t>
      </w:r>
      <w:r/>
    </w:p>
    <w:p>
      <w:pPr>
        <w:ind w:firstLine="422"/>
        <w:jc w:val="left"/>
        <w:spacing w:line="360" w:lineRule="auto"/>
        <w:widowControl/>
        <w:rPr>
          <w:rFonts w:hint="eastAsia" w:ascii="宋体" w:hAnsi="宋体" w:eastAsia="宋体" w:cs="宋体"/>
          <w:b/>
          <w:color w:val="auto"/>
          <w:sz w:val="28"/>
          <w:szCs w:val="28"/>
          <w:highlight w:val="none"/>
          <w:lang w:val="zh-CN"/>
        </w:rPr>
      </w:pPr>
      <w:r>
        <w:rPr>
          <w:rFonts w:hint="eastAsia" w:ascii="宋体" w:hAnsi="宋体" w:eastAsia="宋体" w:cs="宋体"/>
          <w:b/>
          <w:bCs/>
          <w:color w:val="auto"/>
          <w:sz w:val="21"/>
          <w:szCs w:val="21"/>
          <w:highlight w:val="none"/>
          <w:lang w:val="zh-CN" w:eastAsia="zh-CN"/>
        </w:rPr>
        <w:t xml:space="preserve">注：采购人向中标人支付款项时，中标人应提供支付款项同等金额的发票，因中标人未按采购人</w:t>
      </w:r>
      <w:bookmarkStart w:id="121" w:name="_GoBack"/>
      <w:r/>
      <w:bookmarkEnd w:id="121"/>
      <w:r>
        <w:rPr>
          <w:rFonts w:hint="eastAsia" w:ascii="宋体" w:hAnsi="宋体" w:eastAsia="宋体" w:cs="宋体"/>
          <w:b/>
          <w:bCs/>
          <w:color w:val="auto"/>
          <w:sz w:val="21"/>
          <w:szCs w:val="21"/>
          <w:highlight w:val="none"/>
          <w:lang w:val="zh-CN" w:eastAsia="zh-CN"/>
        </w:rPr>
        <w:t xml:space="preserve">要求出具相应票据导致付款延迟，采购人不承担违约责任。</w:t>
      </w:r>
      <w:r/>
    </w:p>
    <w:p>
      <w:pPr>
        <w:ind w:firstLine="562"/>
        <w:jc w:val="left"/>
        <w:spacing w:line="360" w:lineRule="auto"/>
        <w:widowControl/>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ind w:firstLine="562"/>
        <w:jc w:val="left"/>
        <w:spacing w:line="360" w:lineRule="auto"/>
        <w:widowControl/>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jc w:val="left"/>
        <w:spacing w:line="360" w:lineRule="auto"/>
        <w:rPr>
          <w:rFonts w:hint="eastAsia" w:ascii="宋体" w:hAnsi="宋体" w:cs="宋体"/>
          <w:b/>
          <w:bCs/>
          <w:color w:val="auto"/>
          <w:sz w:val="30"/>
          <w:szCs w:val="30"/>
          <w:highlight w:val="yellow"/>
          <w:lang w:val="zh-CN" w:eastAsia="zh-CN"/>
        </w:rPr>
      </w:pPr>
      <w:r>
        <w:rPr>
          <w:rFonts w:hint="eastAsia" w:ascii="宋体" w:hAnsi="宋体" w:cs="宋体"/>
          <w:b/>
          <w:bCs/>
          <w:color w:val="auto"/>
          <w:sz w:val="30"/>
          <w:szCs w:val="30"/>
          <w:highlight w:val="yellow"/>
          <w:lang w:val="en-US" w:eastAsia="zh-CN"/>
        </w:rPr>
        <w:t xml:space="preserve">特别说明：本章打★内容均为实质性要求，供应商均应完全响应不允许负偏离，否则作为无效文件。供应商应根据招标文件编制《</w:t>
      </w:r>
      <w:r>
        <w:rPr>
          <w:rFonts w:hint="eastAsia" w:ascii="宋体" w:hAnsi="宋体" w:cs="宋体"/>
          <w:b/>
          <w:bCs/>
          <w:color w:val="auto"/>
          <w:sz w:val="30"/>
          <w:szCs w:val="30"/>
          <w:highlight w:val="yellow"/>
          <w:lang w:val="zh-CN" w:eastAsia="zh-CN"/>
        </w:rPr>
        <w:t xml:space="preserve">技术条款偏离表</w:t>
      </w:r>
      <w:r>
        <w:rPr>
          <w:rFonts w:hint="eastAsia" w:ascii="宋体" w:hAnsi="宋体" w:cs="宋体"/>
          <w:b/>
          <w:bCs/>
          <w:color w:val="auto"/>
          <w:sz w:val="30"/>
          <w:szCs w:val="30"/>
          <w:highlight w:val="yellow"/>
          <w:lang w:val="en-US" w:eastAsia="zh-CN"/>
        </w:rPr>
        <w:t xml:space="preserve">》和《商务</w:t>
      </w:r>
      <w:r>
        <w:rPr>
          <w:rFonts w:hint="eastAsia" w:ascii="宋体" w:hAnsi="宋体" w:cs="宋体"/>
          <w:b/>
          <w:bCs/>
          <w:color w:val="auto"/>
          <w:sz w:val="30"/>
          <w:szCs w:val="30"/>
          <w:highlight w:val="yellow"/>
          <w:lang w:val="zh-CN" w:eastAsia="zh-CN"/>
        </w:rPr>
        <w:t xml:space="preserve">条款偏离表</w:t>
      </w:r>
      <w:r>
        <w:rPr>
          <w:rFonts w:hint="eastAsia" w:ascii="宋体" w:hAnsi="宋体" w:cs="宋体"/>
          <w:b/>
          <w:bCs/>
          <w:color w:val="auto"/>
          <w:sz w:val="30"/>
          <w:szCs w:val="30"/>
          <w:highlight w:val="yellow"/>
          <w:lang w:val="en-US" w:eastAsia="zh-CN"/>
        </w:rPr>
        <w:t xml:space="preserve">》。</w:t>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第五章  合同文本</w:t>
      </w:r>
      <w:r/>
    </w:p>
    <w:p>
      <w:pPr>
        <w:ind w:firstLine="480"/>
        <w:jc w:val="center"/>
        <w:keepLines w:val="0"/>
        <w:keepNext w:val="0"/>
        <w:pageBreakBefore w:val="0"/>
        <w:spacing w:line="400" w:lineRule="exact"/>
        <w:widowControl w:val="off"/>
        <w:rPr>
          <w:rFonts w:hint="eastAsia" w:ascii="宋体" w:hAnsi="宋体" w:eastAsia="宋体" w:cs="宋体"/>
          <w:bCs/>
          <w:color w:val="auto"/>
          <w:sz w:val="21"/>
          <w:szCs w:val="21"/>
          <w:highlight w:val="none"/>
        </w:rPr>
      </w:pPr>
      <w:r/>
      <w:bookmarkStart w:id="111" w:name="_Toc16938559"/>
      <w:r/>
      <w:bookmarkStart w:id="112" w:name="_Toc513029243"/>
      <w:r/>
      <w:bookmarkStart w:id="113" w:name="_Toc20823315"/>
      <w:r>
        <w:rPr>
          <w:rFonts w:hint="eastAsia" w:ascii="宋体" w:hAnsi="宋体" w:eastAsia="宋体" w:cs="宋体"/>
          <w:bCs/>
          <w:color w:val="auto"/>
          <w:sz w:val="21"/>
          <w:szCs w:val="21"/>
          <w:highlight w:val="none"/>
        </w:rPr>
        <w:t xml:space="preserve">以下为本项目的合同条款，合同双方不得对招标、投标文件内容作实质性修改。</w:t>
      </w:r>
      <w:r/>
    </w:p>
    <w:p>
      <w:pPr>
        <w:jc w:val="center"/>
        <w:keepLines w:val="0"/>
        <w:keepNext w:val="0"/>
        <w:pageBreakBefore w:val="0"/>
        <w:spacing w:before="145" w:after="145" w:line="400" w:lineRule="exact"/>
        <w:widowControl w:val="off"/>
        <w:rPr>
          <w:rFonts w:hint="eastAsia" w:ascii="方正公文仿宋" w:hAnsi="方正公文仿宋" w:eastAsia="方正公文仿宋" w:cs="方正公文仿宋"/>
          <w:b/>
          <w:bCs w:val="0"/>
          <w:color w:val="auto"/>
          <w:sz w:val="24"/>
          <w:szCs w:val="24"/>
          <w:highlight w:val="none"/>
        </w:rPr>
      </w:pPr>
      <w:r>
        <w:rPr>
          <w:rFonts w:hint="eastAsia" w:ascii="方正公文仿宋" w:hAnsi="方正公文仿宋" w:eastAsia="方正公文仿宋" w:cs="方正公文仿宋"/>
          <w:b/>
          <w:bCs w:val="0"/>
          <w:color w:val="auto"/>
          <w:sz w:val="24"/>
          <w:szCs w:val="24"/>
          <w:highlight w:val="none"/>
        </w:rPr>
        <w:t xml:space="preserve">政府采购合同（货物）</w:t>
      </w:r>
      <w:r/>
    </w:p>
    <w:p>
      <w:pPr>
        <w:jc w:val="left"/>
        <w:keepLines w:val="0"/>
        <w:keepNext w:val="0"/>
        <w:pageBreakBefore w:val="0"/>
        <w:spacing w:before="145" w:after="145"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keepLines w:val="0"/>
        <w:keepNext w:val="0"/>
        <w:pageBreakBefore w:val="0"/>
        <w:spacing w:before="145" w:after="145"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w:t>
      </w:r>
      <w:r>
        <w:rPr>
          <w:rFonts w:hint="eastAsia" w:ascii="宋体" w:hAnsi="宋体" w:cs="宋体"/>
          <w:color w:val="auto"/>
          <w:sz w:val="21"/>
          <w:szCs w:val="21"/>
          <w:highlight w:val="none"/>
          <w:lang w:val="en-US" w:eastAsia="zh-CN"/>
        </w:rPr>
        <w:t xml:space="preserve">及采购包号</w:t>
      </w:r>
      <w:r>
        <w:rPr>
          <w:rFonts w:hint="eastAsia" w:ascii="宋体" w:hAnsi="宋体" w:eastAsia="宋体" w:cs="宋体"/>
          <w:color w:val="auto"/>
          <w:sz w:val="21"/>
          <w:szCs w:val="21"/>
          <w:highlight w:val="none"/>
        </w:rPr>
        <w:t xml:space="preserve">：</w:t>
      </w:r>
      <w:r/>
    </w:p>
    <w:p>
      <w:pPr>
        <w:jc w:val="left"/>
        <w:keepLines w:val="0"/>
        <w:keepNext w:val="0"/>
        <w:pageBreakBefore w:val="0"/>
        <w:spacing w:before="145" w:after="145"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w:t>
      </w:r>
      <w:r/>
    </w:p>
    <w:p>
      <w:pPr>
        <w:jc w:val="left"/>
        <w:keepLines w:val="0"/>
        <w:keepNext w:val="0"/>
        <w:pageBreakBefore w:val="0"/>
        <w:spacing w:before="145" w:after="145"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w:t>
      </w:r>
      <w:r/>
    </w:p>
    <w:p>
      <w:pPr>
        <w:keepLines w:val="0"/>
        <w:keepNext w:val="0"/>
        <w:pageBreakBefore w:val="0"/>
        <w:spacing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val="en-US" w:eastAsia="zh-CN"/>
        </w:rPr>
        <w:t xml:space="preserve">钟信工程项目管理咨询（南京）有限公司</w:t>
      </w:r>
      <w:r>
        <w:rPr>
          <w:rFonts w:hint="eastAsia" w:ascii="宋体" w:hAnsi="宋体" w:eastAsia="宋体" w:cs="宋体"/>
          <w:color w:val="auto"/>
          <w:sz w:val="21"/>
          <w:szCs w:val="21"/>
          <w:highlight w:val="none"/>
        </w:rPr>
        <w:t xml:space="preserve">组织的____________________项目公开招标结果，签署本合同。</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一、合同内容</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标的名称：</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标的质量：按招标文件及投标文件执行。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标的数量（规模）：按招标文件及投标文件执行。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履行时间（期限）：按招标文件及投标文件执行。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履行地点：采购人指定地点。</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履行方式：按招标文件及投标文件执行。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包装方式：按招标文件及投标文件执行。</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二、合同金额</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w:t>
      </w:r>
      <w:r>
        <w:rPr>
          <w:rFonts w:hint="eastAsia" w:ascii="宋体" w:hAnsi="宋体" w:eastAsia="宋体" w:cs="宋体"/>
          <w:color w:val="auto"/>
          <w:sz w:val="21"/>
          <w:szCs w:val="21"/>
          <w:highlight w:val="none"/>
          <w:lang w:val="en-US" w:eastAsia="zh-CN"/>
        </w:rPr>
        <w:t xml:space="preserve">单价</w:t>
      </w:r>
      <w:r>
        <w:rPr>
          <w:rFonts w:hint="eastAsia" w:ascii="宋体" w:hAnsi="宋体" w:eastAsia="宋体" w:cs="宋体"/>
          <w:color w:val="auto"/>
          <w:sz w:val="21"/>
          <w:szCs w:val="21"/>
          <w:highlight w:val="none"/>
        </w:rPr>
        <w:t xml:space="preserve">为（大写）：____________________圆（_________________元）人民币。</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三、技术资料</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乙方应按招标文件规定的时间向甲方提供货物(包含与货物相关的服务)的有关技术资料。</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四、知识产权</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五、产权担保</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乙方保证所交付的货物（包含与货物相关的服务）的所有权完全属于乙方且无任何抵押、查封等产权瑕疵。</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六、履约保证金</w:t>
      </w:r>
      <w:r/>
    </w:p>
    <w:p>
      <w:pPr>
        <w:keepLines w:val="0"/>
        <w:keepNext w:val="0"/>
        <w:pageBreakBefore w:val="0"/>
        <w:spacing w:line="400" w:lineRule="exact"/>
        <w:widowControl w:val="off"/>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6.1 本项目乙方无需缴纳履约保证金。</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七、合同转包或分包</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乙方不得将合同标的转包或分包给他人履行。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除招标文件接受分包并经甲方同意，乙方可按分包意向协议分包情况外，乙方不得将合同标的分包给他人履行。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乙方如有转包或未经甲方同意的分包行为，甲方有权终止合同。</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八、合同款项支付</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8.1 合同款项的支付方式及时间</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8.1.1供货</w:t>
      </w:r>
      <w:r>
        <w:rPr>
          <w:rFonts w:hint="eastAsia" w:ascii="宋体" w:hAnsi="宋体" w:eastAsia="宋体" w:cs="宋体"/>
          <w:color w:val="auto"/>
          <w:sz w:val="21"/>
          <w:szCs w:val="21"/>
          <w:highlight w:val="none"/>
          <w:lang w:val="zh-CN" w:eastAsia="zh-CN"/>
        </w:rPr>
        <w:t xml:space="preserve">数量：</w:t>
      </w:r>
      <w:r>
        <w:rPr>
          <w:rFonts w:hint="eastAsia" w:ascii="宋体" w:hAnsi="宋体" w:eastAsia="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lang w:val="zh-CN" w:eastAsia="zh-CN"/>
        </w:rPr>
        <w:t xml:space="preserve">项目区农业农村局委托的第三方机构进行核查验收</w:t>
      </w:r>
      <w:r>
        <w:rPr>
          <w:rFonts w:hint="eastAsia" w:ascii="宋体" w:hAnsi="宋体" w:eastAsia="宋体" w:cs="宋体"/>
          <w:color w:val="auto"/>
          <w:sz w:val="21"/>
          <w:szCs w:val="21"/>
          <w:highlight w:val="none"/>
          <w:lang w:val="en-US" w:eastAsia="zh-CN"/>
        </w:rPr>
        <w:t xml:space="preserve">为准；</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8.1.2供货</w:t>
      </w:r>
      <w:r>
        <w:rPr>
          <w:rFonts w:hint="eastAsia" w:ascii="宋体" w:hAnsi="宋体" w:eastAsia="宋体" w:cs="宋体"/>
          <w:color w:val="auto"/>
          <w:sz w:val="21"/>
          <w:szCs w:val="21"/>
          <w:highlight w:val="none"/>
          <w:lang w:val="zh-CN" w:eastAsia="zh-CN"/>
        </w:rPr>
        <w:t xml:space="preserve">质量：</w:t>
      </w:r>
      <w:r>
        <w:rPr>
          <w:rFonts w:hint="eastAsia" w:ascii="宋体" w:hAnsi="宋体" w:eastAsia="宋体" w:cs="宋体"/>
          <w:color w:val="auto"/>
          <w:sz w:val="21"/>
          <w:szCs w:val="21"/>
          <w:highlight w:val="none"/>
          <w:lang w:val="en-US" w:eastAsia="zh-CN"/>
        </w:rPr>
        <w:t xml:space="preserve">经</w:t>
      </w:r>
      <w:r>
        <w:rPr>
          <w:rFonts w:hint="eastAsia" w:ascii="宋体" w:hAnsi="宋体" w:eastAsia="宋体" w:cs="宋体"/>
          <w:color w:val="auto"/>
          <w:sz w:val="21"/>
          <w:szCs w:val="21"/>
          <w:highlight w:val="none"/>
          <w:lang w:val="zh-CN" w:eastAsia="zh-CN"/>
        </w:rPr>
        <w:t xml:space="preserve">区农业农村局和甲方在</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供肥过程中随机抽样送检，</w:t>
      </w:r>
      <w:r>
        <w:rPr>
          <w:rFonts w:hint="eastAsia" w:ascii="宋体" w:hAnsi="宋体" w:eastAsia="宋体" w:cs="宋体"/>
          <w:color w:val="auto"/>
          <w:sz w:val="21"/>
          <w:szCs w:val="21"/>
          <w:highlight w:val="none"/>
          <w:lang w:val="en-US" w:eastAsia="zh-CN"/>
        </w:rPr>
        <w:t xml:space="preserve">检测合格为准</w:t>
      </w:r>
      <w:r>
        <w:rPr>
          <w:rFonts w:hint="eastAsia" w:ascii="宋体" w:hAnsi="宋体" w:eastAsia="宋体" w:cs="宋体"/>
          <w:color w:val="auto"/>
          <w:sz w:val="21"/>
          <w:szCs w:val="21"/>
          <w:highlight w:val="none"/>
          <w:lang w:val="zh-CN" w:eastAsia="zh-CN"/>
        </w:rPr>
        <w:t xml:space="preserve">。</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8.1.3付款进度：乙方</w:t>
      </w:r>
      <w:r>
        <w:rPr>
          <w:rFonts w:hint="eastAsia" w:ascii="宋体" w:hAnsi="宋体" w:eastAsia="宋体" w:cs="宋体"/>
          <w:color w:val="auto"/>
          <w:sz w:val="21"/>
          <w:szCs w:val="21"/>
          <w:highlight w:val="none"/>
          <w:lang w:val="zh-CN" w:eastAsia="zh-CN"/>
        </w:rPr>
        <w:t xml:space="preserve">向甲方提供供肥及撒施台账，经核查、检测合格后，</w:t>
      </w:r>
      <w:r>
        <w:rPr>
          <w:rFonts w:hint="eastAsia" w:ascii="宋体" w:hAnsi="宋体" w:eastAsia="宋体" w:cs="宋体"/>
          <w:color w:val="auto"/>
          <w:sz w:val="21"/>
          <w:szCs w:val="21"/>
          <w:highlight w:val="none"/>
          <w:lang w:val="en-US" w:eastAsia="zh-CN"/>
        </w:rPr>
        <w:t xml:space="preserve">甲方按实际供货数量，</w:t>
      </w:r>
      <w:r>
        <w:rPr>
          <w:rFonts w:hint="eastAsia" w:ascii="宋体" w:hAnsi="宋体" w:eastAsia="宋体" w:cs="宋体"/>
          <w:color w:val="auto"/>
          <w:sz w:val="21"/>
          <w:szCs w:val="21"/>
          <w:highlight w:val="none"/>
          <w:lang w:val="zh-CN" w:eastAsia="zh-CN"/>
        </w:rPr>
        <w:t xml:space="preserve">一个月内结算</w:t>
      </w:r>
      <w:r>
        <w:rPr>
          <w:rFonts w:hint="eastAsia" w:ascii="宋体" w:hAnsi="宋体" w:eastAsia="宋体" w:cs="宋体"/>
          <w:color w:val="auto"/>
          <w:sz w:val="21"/>
          <w:szCs w:val="21"/>
          <w:highlight w:val="none"/>
          <w:lang w:val="en-US" w:eastAsia="zh-CN"/>
        </w:rPr>
        <w:t xml:space="preserve">拨付货款</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违约责任：项目实施过程中，若因乙方提供的肥料质量不达标导致项目推进受阻的，乙方应在24小时内提供解决方案并组织实施，逾期未提供解决方案或解决方案未能有效解决的，甲方有权解除合同，不予支付货款，由此造成的一切损失由乙方承担，甲方不承担任何违约责任。</w:t>
      </w:r>
      <w:r>
        <w:rPr>
          <w:rFonts w:hint="eastAsia" w:ascii="宋体" w:hAnsi="宋体" w:eastAsia="宋体" w:cs="宋体"/>
          <w:color w:val="auto"/>
          <w:sz w:val="21"/>
          <w:szCs w:val="21"/>
          <w:highlight w:val="none"/>
          <w:lang w:val="zh-CN" w:eastAsia="zh-CN"/>
        </w:rPr>
        <w:t xml:space="preserve">）</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注：甲方向乙方支付款项时，乙方应提供支付款项同等金额的发票，因乙方未按甲方要求出具相应票据导致付款延迟，甲方不承担违约责任</w:t>
      </w:r>
      <w:r>
        <w:rPr>
          <w:rFonts w:hint="eastAsia" w:ascii="宋体" w:hAnsi="宋体" w:eastAsia="宋体" w:cs="宋体"/>
          <w:color w:val="auto"/>
          <w:sz w:val="21"/>
          <w:szCs w:val="21"/>
          <w:highlight w:val="none"/>
        </w:rPr>
        <w:t xml:space="preserve">。  </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根据《保障中小企业款项支付条例》规定，甲方未按合同约定支付款项的，乙方可以向有关部门投诉。</w:t>
      </w:r>
      <w:r/>
    </w:p>
    <w:p>
      <w:pPr>
        <w:pStyle w:val="1095"/>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当采购数量与实际使用数量不一致时，乙方应根据实际使用量供货，合同的最终结算金额按实际使用量乘以</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单价进行计算。</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九、税费</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本合同执行中的相关税费均由乙方负担。</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十、质量保修范围和保修期及售后服务</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乙方应按招标文件规定的货物性能、技术要求、质量标准向甲方提供未经使用的全新产品。</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乙方提供的货物在质保期内因货物本身的质量问题发生故障，乙方应负责免费更换。对达不到技术要求者，根据实际情况，经双方协商可按以下方式处理：</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10.2.1 更换：由乙方承担所发生的全部费用。</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 贬值处理：由甲乙双方合议定价。</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10.2.3 退货处理：乙方应退还甲方支付的合同款，同时应承担该货物的直接费用（运输、保险、检验、货款利息及银行手续费等）。</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如在使用过程中发生质量问题，乙方应在接到甲方通知后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小时内到达甲方现场。</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质保期内，乙方应对货物出现的质量及安全问题负责处理解决并承担一切费用。</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质保期为自交货验收合格之日起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年，因人为因素出现的故障不在质保范围内。</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十一、项目验收</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甲方依法组织履约验收工作。</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对于实际使用人和甲方分离的项目，甲方邀请实际使用人参与验收。</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如有必要，甲方可邀请参加本项目投标的其他供应商或第三方专业机构及专家参与验收，相关意见将作为验收结论的参考。</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十二、货物的包装、发运及运输</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使用说明书、质量检验证明书、随配附件和工具以及清单一并附于货物内。</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乙方在货物发运手续办理完毕后24小时内或货到甲方48小时前通知甲方，以准备接货。</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货物在交付甲方前发生的风险均由乙方负责。</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货物在规定的交付期限内由乙方送达甲方指定的地点视为交付，乙方同时需通知甲方货物已送达。</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十三、违约责任</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甲方无正当理由拒收货物的，应向乙方偿付拒收货物总价款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甲方无故逾期验收和办理货款支付手续的，应按逾期付款总额每日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向乙方支付违约金。</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乙方逾期交付货物的，应按逾期交货总额每日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 </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十四、不可抗力事件处理</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在合同有效期内，任何一方因不可抗力事件导致不能履行合同，则合同履行期可延长，其延长期与不可抗力影响期相同。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不可抗力事件发生后，应立即通知对方并寄送有关权威机构出具的证明。</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不可抗力事件延续120天以上，双方应通过友好协商确定是否继续履行合同。</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十五、解决争议的方法</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甲乙双方因合同签订、履行而发生的一切争议，应通过友好协商解决。协商不成的由甲方住所地人民法院管辖。</w:t>
      </w:r>
      <w:r/>
    </w:p>
    <w:p>
      <w:pPr>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十六、合同生效及其它</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本合同经双方加盖单位公章后生效。</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本合同未尽事宜，遵照《中华人民共和国民法典》《中华人民共和国政府采购法》有关条文执行。</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本合同正本一式两份，具有同等法律效力，甲方、乙方各执一份。</w:t>
      </w:r>
      <w:bookmarkEnd w:id="111"/>
      <w:r/>
      <w:bookmarkEnd w:id="112"/>
      <w:r/>
      <w:bookmarkEnd w:id="113"/>
      <w:r/>
      <w:r/>
    </w:p>
    <w:p>
      <w:pPr>
        <w:pStyle w:val="1095"/>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bookmarkStart w:id="114" w:name="_Hlt16619369"/>
      <w:r/>
      <w:bookmarkEnd w:id="114"/>
      <w:r>
        <w:rPr>
          <w:rFonts w:hint="eastAsia" w:ascii="宋体" w:hAnsi="宋体" w:eastAsia="宋体" w:cs="宋体"/>
          <w:color w:val="auto"/>
          <w:sz w:val="21"/>
          <w:szCs w:val="21"/>
          <w:highlight w:val="none"/>
        </w:rPr>
        <w:t xml:space="preserve">  </w:t>
      </w:r>
      <w:r/>
    </w:p>
    <w:p>
      <w:pPr>
        <w:pStyle w:val="1095"/>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方：（公章）                       乙  方：（公章） </w:t>
      </w:r>
      <w:r/>
    </w:p>
    <w:p>
      <w:pPr>
        <w:pStyle w:val="1095"/>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r/>
    </w:p>
    <w:p>
      <w:pPr>
        <w:pStyle w:val="1095"/>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pStyle w:val="1095"/>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          </w:t>
      </w:r>
      <w:r/>
    </w:p>
    <w:p>
      <w:pPr>
        <w:pStyle w:val="1095"/>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95"/>
        <w:ind w:firstLine="4800"/>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w:t>
      </w:r>
      <w:r/>
    </w:p>
    <w:p>
      <w:pPr>
        <w:jc w:val="center"/>
        <w:keepLines w:val="0"/>
        <w:keepNext w:val="0"/>
        <w:pageBreakBefore w:val="0"/>
        <w:spacing w:before="145" w:after="145"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keepNext w:val="0"/>
        <w:pageBreakBefore w:val="0"/>
        <w:spacing w:before="145" w:after="145"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keepLines w:val="0"/>
        <w:keepNext w:val="0"/>
        <w:pageBreakBefore w:val="0"/>
        <w:spacing w:before="145" w:after="145" w:line="400" w:lineRule="exact"/>
        <w:widowControl w:val="off"/>
        <w:rPr>
          <w:rFonts w:hint="eastAsia" w:ascii="方正公文仿宋" w:hAnsi="方正公文仿宋" w:eastAsia="方正公文仿宋" w:cs="方正公文仿宋"/>
          <w:b/>
          <w:bCs w:val="0"/>
          <w:color w:val="auto"/>
          <w:sz w:val="24"/>
          <w:szCs w:val="24"/>
          <w:highlight w:val="none"/>
        </w:rPr>
      </w:pPr>
      <w:r>
        <w:rPr>
          <w:rFonts w:hint="eastAsia" w:ascii="方正公文仿宋" w:hAnsi="方正公文仿宋" w:eastAsia="方正公文仿宋" w:cs="方正公文仿宋"/>
          <w:b/>
          <w:bCs w:val="0"/>
          <w:color w:val="auto"/>
          <w:sz w:val="24"/>
          <w:szCs w:val="24"/>
          <w:highlight w:val="none"/>
        </w:rPr>
        <w:t xml:space="preserve">《*******合同》补充协议（合同附件）</w:t>
      </w:r>
      <w:r/>
    </w:p>
    <w:p>
      <w:pPr>
        <w:pStyle w:val="1095"/>
        <w:ind w:firstLine="480"/>
        <w:jc w:val="center"/>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招标文件及合同未约定事项，双方可友好协商签订补充协议。</w:t>
      </w:r>
      <w:r/>
    </w:p>
    <w:p>
      <w:pPr>
        <w:pStyle w:val="1296"/>
        <w:ind w:firstLine="840"/>
        <w:jc w:val="left"/>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第六章  投标文件参考格式及附件</w:t>
      </w:r>
      <w:r/>
    </w:p>
    <w:p>
      <w:pPr>
        <w:ind w:left="560"/>
        <w:jc w:val="center"/>
        <w:spacing w:line="240" w:lineRule="atLeast"/>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084"/>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jc w:val="center"/>
        <w:rPr>
          <w:rFonts w:ascii="宋体" w:hAnsi="宋体"/>
          <w:b/>
          <w:bCs/>
          <w:color w:val="auto"/>
          <w:sz w:val="44"/>
          <w:highlight w:val="none"/>
        </w:rPr>
        <w:outlineLvl w:val="0"/>
      </w:pPr>
      <w:r>
        <w:rPr>
          <w:rFonts w:ascii="宋体" w:hAnsi="宋体"/>
          <w:b/>
          <w:bCs/>
          <w:color w:val="auto"/>
          <w:sz w:val="44"/>
          <w:highlight w:val="none"/>
        </w:rPr>
      </w:r>
      <w:r/>
    </w:p>
    <w:p>
      <w:pPr>
        <w:rPr>
          <w:rFonts w:ascii="宋体"/>
          <w:b/>
          <w:bCs/>
          <w:color w:val="auto"/>
          <w:sz w:val="24"/>
          <w:highlight w:val="none"/>
        </w:rPr>
      </w:pPr>
      <w:r/>
      <w:bookmarkStart w:id="115" w:name="_Toc405408732"/>
      <w:r>
        <w:rPr>
          <w:rFonts w:ascii="宋体"/>
          <w:b/>
          <w:bCs/>
          <w:color w:val="auto"/>
          <w:sz w:val="24"/>
          <w:highlight w:val="none"/>
        </w:rPr>
        <w:t xml:space="preserve"> </w:t>
      </w:r>
      <w:r/>
    </w:p>
    <w:p>
      <w:pPr>
        <w:ind w:firstLine="420"/>
        <w:spacing w:line="440" w:lineRule="exact"/>
        <w:rPr>
          <w:rFonts w:ascii="宋体" w:hAnsi="宋体"/>
          <w:color w:val="auto"/>
          <w:highlight w:val="none"/>
        </w:rPr>
      </w:pPr>
      <w:r>
        <w:rPr>
          <w:rFonts w:ascii="宋体" w:hAnsi="宋体"/>
          <w:color w:val="auto"/>
          <w:highlight w:val="none"/>
        </w:rPr>
      </w:r>
      <w:r/>
    </w:p>
    <w:p>
      <w:pPr>
        <w:ind w:firstLine="420"/>
        <w:spacing w:line="440" w:lineRule="exact"/>
        <w:rPr>
          <w:rFonts w:ascii="宋体" w:hAnsi="宋体"/>
          <w:color w:val="auto"/>
          <w:highlight w:val="none"/>
        </w:rPr>
      </w:pPr>
      <w:r>
        <w:rPr>
          <w:rFonts w:ascii="宋体" w:hAnsi="宋体"/>
          <w:color w:val="auto"/>
          <w:highlight w:val="none"/>
        </w:rPr>
      </w:r>
      <w:r/>
    </w:p>
    <w:p>
      <w:pPr>
        <w:rPr>
          <w:rFonts w:ascii="宋体"/>
          <w:b/>
          <w:color w:val="auto"/>
          <w:szCs w:val="21"/>
          <w:highlight w:val="none"/>
          <w:lang w:val="zh-CN"/>
        </w:rPr>
        <w:outlineLvl w:val="0"/>
      </w:pPr>
      <w:r>
        <w:rPr>
          <w:rFonts w:ascii="宋体" w:hAnsi="宋体"/>
          <w:b/>
          <w:bCs/>
          <w:color w:val="auto"/>
          <w:sz w:val="36"/>
          <w:highlight w:val="none"/>
        </w:rPr>
        <w:br w:type="page" w:clear="all"/>
      </w:r>
      <w:bookmarkEnd w:id="115"/>
      <w:r/>
      <w:r/>
    </w:p>
    <w:p>
      <w:pPr>
        <w:spacing w:line="360" w:lineRule="auto"/>
        <w:rPr>
          <w:rFonts w:ascii="宋体"/>
          <w:b/>
          <w:color w:val="auto"/>
          <w:szCs w:val="21"/>
          <w:highlight w:val="none"/>
          <w:lang w:val="zh-CN"/>
        </w:rPr>
      </w:pPr>
      <w:r>
        <w:rPr>
          <w:rFonts w:hint="eastAsia" w:ascii="宋体"/>
          <w:b/>
          <w:color w:val="auto"/>
          <w:szCs w:val="21"/>
          <w:highlight w:val="none"/>
          <w:lang w:val="zh-CN"/>
        </w:rPr>
        <w:t xml:space="preserve">目录一、投标申请及声明格式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投标申请及声明</w:t>
      </w:r>
      <w:r/>
    </w:p>
    <w:p>
      <w:pPr>
        <w:spacing w:line="360" w:lineRule="auto"/>
        <w:rPr>
          <w:rFonts w:hint="eastAsia" w:ascii="宋体" w:eastAsia="宋体"/>
          <w:color w:val="auto"/>
          <w:szCs w:val="21"/>
          <w:highlight w:val="none"/>
          <w:lang w:eastAsia="zh-CN"/>
        </w:rPr>
        <w:outlineLvl w:val="0"/>
      </w:pPr>
      <w:r>
        <w:rPr>
          <w:rFonts w:hint="eastAsia" w:ascii="宋体"/>
          <w:color w:val="auto"/>
          <w:szCs w:val="21"/>
          <w:highlight w:val="none"/>
          <w:lang w:val="zh-CN"/>
        </w:rPr>
        <w:t xml:space="preserve">致：</w:t>
      </w:r>
      <w:r>
        <w:rPr>
          <w:rFonts w:hint="eastAsia" w:ascii="宋体" w:hAnsi="宋体" w:cs="宋体"/>
          <w:color w:val="auto"/>
          <w:sz w:val="21"/>
          <w:szCs w:val="21"/>
          <w:highlight w:val="none"/>
          <w:lang w:eastAsia="zh-CN"/>
        </w:rPr>
        <w:t xml:space="preserve">南京市溧水区人民政府东屏街道办事处</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color w:val="auto"/>
          <w:szCs w:val="21"/>
          <w:highlight w:val="none"/>
          <w:u w:val="single"/>
          <w:lang w:val="zh-CN"/>
        </w:rPr>
        <w:t xml:space="preserve">  </w:t>
      </w:r>
      <w:r>
        <w:rPr>
          <w:rFonts w:hint="eastAsia" w:ascii="宋体"/>
          <w:color w:val="auto"/>
          <w:szCs w:val="21"/>
          <w:highlight w:val="none"/>
          <w:u w:val="single"/>
        </w:rPr>
        <w:t xml:space="preserve">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（项目编号</w:t>
      </w:r>
      <w:r>
        <w:rPr>
          <w:rFonts w:hint="eastAsia" w:ascii="宋体"/>
          <w:color w:val="auto"/>
          <w:szCs w:val="21"/>
          <w:highlight w:val="none"/>
          <w:lang w:val="en-US" w:eastAsia="zh-CN"/>
        </w:rPr>
        <w:t xml:space="preserve">及采购包号</w:t>
      </w:r>
      <w:r>
        <w:rPr>
          <w:rFonts w:hint="eastAsia" w:ascii="宋体"/>
          <w:color w:val="auto"/>
          <w:szCs w:val="21"/>
          <w:highlight w:val="none"/>
          <w:lang w:val="zh-CN"/>
        </w:rPr>
        <w:t xml:space="preserve">）投标邀请，正式授权</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据此函，兹宣布声明和承诺如下：</w:t>
      </w:r>
      <w:r/>
    </w:p>
    <w:p>
      <w:pPr>
        <w:ind w:firstLine="420"/>
        <w:spacing w:line="360" w:lineRule="auto"/>
        <w:rPr>
          <w:rFonts w:ascii="宋体"/>
          <w:color w:val="auto"/>
          <w:szCs w:val="21"/>
          <w:highlight w:val="none"/>
          <w:lang w:val="zh-CN"/>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hint="eastAsia" w:ascii="宋体"/>
          <w:color w:val="auto"/>
          <w:szCs w:val="21"/>
          <w:highlight w:val="none"/>
          <w:lang w:val="zh-CN"/>
        </w:rPr>
      </w:pPr>
      <w:r>
        <w:rPr>
          <w:rFonts w:hint="eastAsia" w:ascii="宋体"/>
          <w:color w:val="auto"/>
          <w:szCs w:val="21"/>
          <w:highlight w:val="none"/>
          <w:lang w:val="zh-CN"/>
        </w:rPr>
        <w:t xml:space="preserve">2、</w:t>
      </w:r>
      <w:r>
        <w:rPr>
          <w:rFonts w:hint="eastAsia" w:ascii="宋体"/>
          <w:color w:val="auto"/>
          <w:szCs w:val="21"/>
          <w:highlight w:val="none"/>
          <w:lang w:val="en-US" w:eastAsia="zh-CN"/>
        </w:rPr>
        <w:t xml:space="preserve">按照招标需求</w:t>
      </w:r>
      <w:r>
        <w:rPr>
          <w:rFonts w:hint="eastAsia" w:ascii="宋体"/>
          <w:color w:val="auto"/>
          <w:szCs w:val="21"/>
          <w:highlight w:val="none"/>
          <w:lang w:val="zh-CN"/>
        </w:rPr>
        <w:t xml:space="preserve">的报价（</w:t>
      </w:r>
      <w:r>
        <w:rPr>
          <w:rFonts w:hint="eastAsia" w:ascii="宋体"/>
          <w:color w:val="auto"/>
          <w:szCs w:val="21"/>
          <w:highlight w:val="none"/>
          <w:lang w:val="en-US" w:eastAsia="zh-CN"/>
        </w:rPr>
        <w:t xml:space="preserve">单价</w:t>
      </w:r>
      <w:r>
        <w:rPr>
          <w:rFonts w:hint="eastAsia" w:ascii="宋体"/>
          <w:color w:val="auto"/>
          <w:szCs w:val="21"/>
          <w:highlight w:val="none"/>
          <w:lang w:val="zh-CN"/>
        </w:rPr>
        <w:t xml:space="preserve">）为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（大写），</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（小写）。我方拟派项目负责人为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合同履行期限</w:t>
      </w:r>
      <w:r>
        <w:rPr>
          <w:rFonts w:hint="eastAsia" w:ascii="宋体"/>
          <w:color w:val="auto"/>
          <w:szCs w:val="21"/>
          <w:highlight w:val="none"/>
          <w:lang w:val="zh-CN"/>
        </w:rPr>
        <w:t xml:space="preserve">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3</w:t>
      </w:r>
      <w:r>
        <w:rPr>
          <w:rFonts w:hint="eastAsia" w:ascii="宋体"/>
          <w:color w:val="auto"/>
          <w:szCs w:val="21"/>
          <w:highlight w:val="none"/>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4</w:t>
      </w:r>
      <w:r>
        <w:rPr>
          <w:rFonts w:hint="eastAsia" w:ascii="宋体"/>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5</w:t>
      </w:r>
      <w:r>
        <w:rPr>
          <w:rFonts w:hint="eastAsia" w:ascii="宋体"/>
          <w:color w:val="auto"/>
          <w:szCs w:val="21"/>
          <w:highlight w:val="none"/>
          <w:lang w:val="zh-CN"/>
        </w:rPr>
        <w:t xml:space="preserve">、</w:t>
      </w:r>
      <w:r>
        <w:rPr>
          <w:rFonts w:hint="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6</w:t>
      </w:r>
      <w:r>
        <w:rPr>
          <w:rFonts w:hint="eastAsia" w:ascii="宋体"/>
          <w:color w:val="auto"/>
          <w:szCs w:val="21"/>
          <w:highlight w:val="none"/>
          <w:lang w:val="zh-CN"/>
        </w:rPr>
        <w:t xml:space="preserve">、一旦我方中标，我方将根据招标文件的规定严格履行合同，并保证于承诺的时间完成服务，交付采购人验收、使用。</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7</w:t>
      </w:r>
      <w:r>
        <w:rPr>
          <w:rFonts w:hint="eastAsia" w:ascii="宋体"/>
          <w:color w:val="auto"/>
          <w:szCs w:val="21"/>
          <w:highlight w:val="none"/>
          <w:lang w:val="zh-CN"/>
        </w:rPr>
        <w:t xml:space="preserve">、我方决不提供虚假材料谋取中标、决不采取不正当手段诋毁、排挤其他供应商、决不与采购人、其它供应商或者</w:t>
      </w:r>
      <w:r>
        <w:rPr>
          <w:rFonts w:hint="eastAsia" w:ascii="宋体"/>
          <w:color w:val="auto"/>
          <w:szCs w:val="21"/>
          <w:highlight w:val="none"/>
          <w:lang w:val="en-US" w:eastAsia="zh-CN"/>
        </w:rPr>
        <w:t xml:space="preserve">代理公司</w:t>
      </w:r>
      <w:r>
        <w:rPr>
          <w:rFonts w:hint="eastAsia" w:ascii="宋体"/>
          <w:color w:val="auto"/>
          <w:szCs w:val="21"/>
          <w:highlight w:val="none"/>
          <w:lang w:val="zh-CN"/>
        </w:rPr>
        <w:t xml:space="preserve">恶意串通、决不向采购人、</w:t>
      </w:r>
      <w:r>
        <w:rPr>
          <w:rFonts w:hint="eastAsia" w:ascii="宋体"/>
          <w:color w:val="auto"/>
          <w:szCs w:val="21"/>
          <w:highlight w:val="none"/>
          <w:lang w:val="en-US" w:eastAsia="zh-CN"/>
        </w:rPr>
        <w:t xml:space="preserve">代理公司</w:t>
      </w:r>
      <w:r>
        <w:rPr>
          <w:rFonts w:hint="eastAsia" w:ascii="宋体"/>
          <w:color w:val="auto"/>
          <w:szCs w:val="21"/>
          <w:highlight w:val="none"/>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8</w:t>
      </w:r>
      <w:r>
        <w:rPr>
          <w:rFonts w:hint="eastAsia" w:ascii="宋体"/>
          <w:color w:val="auto"/>
          <w:szCs w:val="21"/>
          <w:highlight w:val="none"/>
          <w:lang w:val="zh-CN"/>
        </w:rPr>
        <w:t xml:space="preserve">、与本投标有关的正式联系方式为：</w:t>
      </w:r>
      <w:r/>
    </w:p>
    <w:p>
      <w:pPr>
        <w:ind w:firstLine="638"/>
        <w:jc w:val="left"/>
        <w:spacing w:line="360" w:lineRule="auto"/>
        <w:rPr>
          <w:rFonts w:hint="eastAsia"/>
          <w:color w:val="auto"/>
          <w:highlight w:val="none"/>
          <w:lang w:eastAsia="zh-CN"/>
        </w:rPr>
      </w:pPr>
      <w:r>
        <w:rPr>
          <w:rFonts w:hint="eastAsia"/>
          <w:color w:val="auto"/>
          <w:highlight w:val="none"/>
        </w:rPr>
        <w:t xml:space="preserve">地</w:t>
      </w:r>
      <w:r>
        <w:rPr>
          <w:color w:val="auto"/>
          <w:highlight w:val="none"/>
        </w:rPr>
        <w:t xml:space="preserve">   </w:t>
      </w:r>
      <w:r>
        <w:rPr>
          <w:rFonts w:hint="eastAsia"/>
          <w:color w:val="auto"/>
          <w:highlight w:val="none"/>
        </w:rPr>
        <w:t xml:space="preserve">址：</w:t>
      </w:r>
      <w:r>
        <w:rPr>
          <w:rFonts w:ascii="宋体"/>
          <w:color w:val="auto"/>
          <w:szCs w:val="21"/>
          <w:highlight w:val="none"/>
          <w:u w:val="single"/>
          <w:lang w:val="zh-CN"/>
        </w:rPr>
        <w:t xml:space="preserve">         </w:t>
      </w:r>
      <w:r>
        <w:rPr>
          <w:rFonts w:hint="eastAsia" w:ascii="宋体"/>
          <w:color w:val="auto"/>
          <w:szCs w:val="21"/>
          <w:highlight w:val="none"/>
          <w:u w:val="single"/>
          <w:lang w:val="zh-CN"/>
        </w:rPr>
        <w:t xml:space="preserve">  </w:t>
      </w:r>
      <w:r>
        <w:rPr>
          <w:rFonts w:hint="eastAsia" w:ascii="宋体"/>
          <w:color w:val="auto"/>
          <w:szCs w:val="21"/>
          <w:highlight w:val="none"/>
          <w:u w:val="single"/>
          <w:lang w:val="en-US" w:eastAsia="zh-CN"/>
        </w:rPr>
        <w:t xml:space="preserve">                           </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color w:val="auto"/>
          <w:highlight w:val="none"/>
        </w:rPr>
        <w:t xml:space="preserve"> </w:t>
      </w:r>
      <w:r/>
    </w:p>
    <w:p>
      <w:pPr>
        <w:ind w:firstLine="638"/>
        <w:jc w:val="left"/>
        <w:spacing w:line="360" w:lineRule="auto"/>
        <w:rPr>
          <w:color w:val="auto"/>
          <w:highlight w:val="none"/>
        </w:rPr>
      </w:pPr>
      <w:r>
        <w:rPr>
          <w:rFonts w:hint="eastAsia"/>
          <w:color w:val="auto"/>
          <w:highlight w:val="none"/>
        </w:rPr>
        <w:t xml:space="preserve">固定电话：</w:t>
      </w:r>
      <w:r>
        <w:rPr>
          <w:rFonts w:ascii="宋体"/>
          <w:color w:val="auto"/>
          <w:szCs w:val="21"/>
          <w:highlight w:val="none"/>
          <w:u w:val="single"/>
          <w:lang w:val="zh-CN"/>
        </w:rPr>
        <w:t xml:space="preserve">         </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color w:val="auto"/>
          <w:szCs w:val="21"/>
          <w:highlight w:val="none"/>
          <w:lang w:val="zh-CN"/>
        </w:rPr>
        <w:t xml:space="preserve">目录二、</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法定代表人授权委托书</w:t>
      </w:r>
      <w:r/>
    </w:p>
    <w:p>
      <w:pPr>
        <w:jc w:val="left"/>
        <w:spacing w:line="360" w:lineRule="auto"/>
        <w:widowControl/>
        <w:rPr>
          <w:rFonts w:ascii="宋体" w:cs="宋体"/>
          <w:color w:val="auto"/>
          <w:szCs w:val="21"/>
          <w:highlight w:val="none"/>
          <w:lang w:val="zh-CN"/>
        </w:rPr>
      </w:pPr>
      <w:r>
        <w:rPr>
          <w:rFonts w:hint="eastAsia" w:ascii="宋体" w:hAnsi="宋体" w:cs="宋体"/>
          <w:color w:val="auto"/>
          <w:sz w:val="21"/>
          <w:szCs w:val="21"/>
          <w:highlight w:val="none"/>
          <w:lang w:eastAsia="zh-CN"/>
        </w:rPr>
        <w:t xml:space="preserve">南京市溧水区人民政府东屏街道办事处</w:t>
      </w:r>
      <w:r>
        <w:rPr>
          <w:rFonts w:hint="eastAsia" w:ascii="宋体" w:cs="宋体"/>
          <w:color w:val="auto"/>
          <w:szCs w:val="21"/>
          <w:highlight w:val="none"/>
          <w:lang w:val="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（投标人住址）的</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（投标人名称）法定代表人</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（法定代表人姓名、职务）代表本公司授权</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（投标人代表姓名、职务）为本公司的合法代理人，就贵方组织的</w:t>
      </w:r>
      <w:r>
        <w:rPr>
          <w:rFonts w:ascii="宋体" w:cs="宋体"/>
          <w:b/>
          <w:bCs/>
          <w:color w:val="auto"/>
          <w:szCs w:val="21"/>
          <w:highlight w:val="none"/>
          <w:u w:val="single"/>
          <w:lang w:val="zh-CN"/>
        </w:rPr>
        <w:t xml:space="preserve">                            </w:t>
      </w:r>
      <w:r>
        <w:rPr>
          <w:rFonts w:hint="eastAsia" w:ascii="宋体" w:cs="宋体"/>
          <w:color w:val="auto"/>
          <w:szCs w:val="21"/>
          <w:highlight w:val="none"/>
          <w:lang w:val="zh-CN"/>
        </w:rPr>
        <w:t xml:space="preserve">（项目名称），</w:t>
      </w:r>
      <w:r>
        <w:rPr>
          <w:rFonts w:hint="eastAsia" w:ascii="宋体" w:hAnsi="宋体"/>
          <w:b/>
          <w:color w:val="auto"/>
          <w:szCs w:val="21"/>
          <w:highlight w:val="none"/>
          <w:u w:val="single"/>
          <w:lang w:val="zh-CN"/>
        </w:rPr>
        <w:t xml:space="preserve">            </w:t>
      </w:r>
      <w:r>
        <w:rPr>
          <w:rFonts w:hint="eastAsia" w:ascii="宋体" w:cs="宋体"/>
          <w:color w:val="auto"/>
          <w:szCs w:val="21"/>
          <w:highlight w:val="none"/>
          <w:lang w:val="zh-CN"/>
        </w:rPr>
        <w:t xml:space="preserve">（项目编号</w:t>
      </w:r>
      <w:r>
        <w:rPr>
          <w:rFonts w:hint="eastAsia" w:ascii="宋体" w:cs="宋体"/>
          <w:color w:val="auto"/>
          <w:szCs w:val="21"/>
          <w:highlight w:val="none"/>
          <w:lang w:val="en-US" w:eastAsia="zh-CN"/>
        </w:rPr>
        <w:t xml:space="preserve">及采购包号</w:t>
      </w:r>
      <w:r>
        <w:rPr>
          <w:rFonts w:hint="eastAsia" w:ascii="宋体" w:cs="宋体"/>
          <w:color w:val="auto"/>
          <w:szCs w:val="21"/>
          <w:highlight w:val="none"/>
          <w:lang w:val="zh-CN"/>
        </w:rPr>
        <w:t xml:space="preserve">）投标，以本公司名义处理一切与之有关的事务。</w:t>
      </w:r>
      <w:r/>
    </w:p>
    <w:p>
      <w:pPr>
        <w:ind w:firstLine="408"/>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本授权书于</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年</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月</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日生效，特此声明。</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单位地址：</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bookmarkStart w:id="116" w:name="_Hlt26671380"/>
      <w:r/>
      <w:bookmarkEnd w:id="116"/>
      <w:r/>
      <w:bookmarkStart w:id="117" w:name="_格式3__银行出具的资信证明"/>
      <w:r/>
      <w:bookmarkEnd w:id="117"/>
      <w:r/>
      <w:bookmarkStart w:id="118" w:name="_Hlt26955070"/>
      <w:r/>
      <w:bookmarkEnd w:id="118"/>
      <w:r>
        <w:rPr>
          <w:rFonts w:hint="eastAsia" w:ascii="宋体" w:hAnsi="宋体" w:eastAsia="宋体" w:cs="宋体"/>
          <w:color w:val="auto"/>
          <w:sz w:val="21"/>
          <w:szCs w:val="21"/>
          <w:highlight w:val="none"/>
        </w:rPr>
        <w:t xml:space="preserve">日期：   年    月    日</w:t>
      </w:r>
      <w:r>
        <w:rPr>
          <w:rFonts w:hint="eastAsia" w:ascii="宋体" w:cs="宋体"/>
          <w:color w:val="auto"/>
          <w:szCs w:val="21"/>
          <w:highlight w:val="none"/>
          <w:lang w:val="zh-CN"/>
        </w:rPr>
        <w:t xml:space="preserve"> </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jc w:val="left"/>
        <w:spacing w:line="360" w:lineRule="auto"/>
        <w:widowControl/>
        <w:tabs>
          <w:tab w:val="left" w:pos="1440" w:leader="none"/>
        </w:tabs>
        <w:rPr>
          <w:rFonts w:hint="eastAsia" w:ascii="宋体" w:cs="宋体"/>
          <w:b/>
          <w:color w:val="auto"/>
          <w:szCs w:val="21"/>
          <w:highlight w:val="none"/>
        </w:rPr>
      </w:pPr>
      <w:r>
        <w:rPr>
          <w:rFonts w:hint="eastAsia" w:ascii="宋体" w:cs="宋体"/>
          <w:b/>
          <w:color w:val="auto"/>
          <w:szCs w:val="21"/>
          <w:highlight w:val="none"/>
        </w:rPr>
        <w:t xml:space="preserve">注：提供委托代理人的身份证正反面复印件加盖公章（加盖CA电子公章）</w:t>
      </w:r>
      <w:r/>
    </w:p>
    <w:p>
      <w:pPr>
        <w:jc w:val="left"/>
        <w:spacing w:line="360" w:lineRule="auto"/>
        <w:widowControl/>
        <w:tabs>
          <w:tab w:val="left" w:pos="1440" w:leader="none"/>
        </w:tabs>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三</w:t>
      </w:r>
      <w:r>
        <w:rPr>
          <w:rFonts w:hint="eastAsia" w:ascii="宋体" w:cs="宋体"/>
          <w:b/>
          <w:color w:val="auto"/>
          <w:szCs w:val="21"/>
          <w:highlight w:val="none"/>
          <w:lang w:val="zh-CN"/>
        </w:rPr>
        <w:t xml:space="preserve">、开标一览表格式（以苏采云系统里模板为准）</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开标一览表</w:t>
      </w:r>
      <w:r/>
    </w:p>
    <w:p>
      <w:pPr>
        <w:spacing w:line="360" w:lineRule="auto"/>
        <w:rPr>
          <w:color w:val="auto"/>
          <w:highlight w:val="none"/>
          <w:lang w:val="zh-CN"/>
        </w:rPr>
      </w:pPr>
      <w:r>
        <w:rPr>
          <w:rFonts w:hint="eastAsia"/>
          <w:color w:val="auto"/>
          <w:highlight w:val="none"/>
          <w:lang w:val="zh-CN"/>
        </w:rPr>
        <w:t xml:space="preserve">投标人全称：</w:t>
      </w:r>
      <w:r/>
    </w:p>
    <w:p>
      <w:pPr>
        <w:spacing w:line="360" w:lineRule="auto"/>
        <w:rPr>
          <w:color w:val="auto"/>
          <w:highlight w:val="none"/>
          <w:lang w:val="zh-CN"/>
        </w:rPr>
      </w:pPr>
      <w:r>
        <w:rPr>
          <w:rFonts w:hint="eastAsia"/>
          <w:color w:val="auto"/>
          <w:highlight w:val="none"/>
          <w:lang w:val="zh-CN"/>
        </w:rPr>
        <w:t xml:space="preserve">项目名称：</w:t>
      </w:r>
      <w:r/>
    </w:p>
    <w:p>
      <w:pPr>
        <w:spacing w:line="360" w:lineRule="auto"/>
        <w:rPr>
          <w:rFonts w:hint="eastAsia"/>
          <w:color w:val="auto"/>
          <w:highlight w:val="none"/>
          <w:lang w:val="zh-CN"/>
        </w:rPr>
      </w:pPr>
      <w:r>
        <w:rPr>
          <w:rFonts w:hint="eastAsia"/>
          <w:color w:val="auto"/>
          <w:highlight w:val="none"/>
          <w:lang w:val="zh-CN"/>
        </w:rPr>
        <w:t xml:space="preserve">项目编号：</w:t>
      </w:r>
      <w:r/>
    </w:p>
    <w:p>
      <w:pPr>
        <w:spacing w:line="360" w:lineRule="auto"/>
        <w:rPr>
          <w:rFonts w:hint="default" w:eastAsia="宋体"/>
          <w:color w:val="auto"/>
          <w:highlight w:val="none"/>
          <w:lang w:val="en-US" w:eastAsia="zh-CN"/>
        </w:rPr>
      </w:pPr>
      <w:r>
        <w:rPr>
          <w:rFonts w:hint="eastAsia"/>
          <w:color w:val="auto"/>
          <w:highlight w:val="none"/>
          <w:lang w:val="en-US" w:eastAsia="zh-CN"/>
        </w:rPr>
        <w:t xml:space="preserve">采购包号：</w:t>
      </w:r>
      <w:r/>
    </w:p>
    <w:tbl>
      <w:tblPr>
        <w:tblStyle w:val="709"/>
        <w:tblW w:w="8925" w:type="dxa"/>
        <w:tblInd w:w="125" w:type="dxa"/>
        <w:tblLayout w:type="fixed"/>
        <w:tblCellMar>
          <w:left w:w="30" w:type="dxa"/>
          <w:top w:w="0" w:type="dxa"/>
          <w:right w:w="30" w:type="dxa"/>
          <w:bottom w:w="0" w:type="dxa"/>
        </w:tblCellMar>
        <w:tblLook w:val="04A0" w:firstRow="1" w:lastRow="0" w:firstColumn="1" w:lastColumn="0" w:noHBand="0" w:noVBand="1"/>
      </w:tblPr>
      <w:tblGrid>
        <w:gridCol w:w="795"/>
        <w:gridCol w:w="2720"/>
        <w:gridCol w:w="2875"/>
        <w:gridCol w:w="2535"/>
      </w:tblGrid>
      <w:tr>
        <w:trPr>
          <w:trHeight w:val="592"/>
        </w:trPr>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7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内容</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单价</w:t>
            </w:r>
            <w:r/>
          </w:p>
        </w:tc>
        <w:tc>
          <w:tcPr>
            <w:tcBorders>
              <w:top w:val="single" w:color="auto" w:sz="6" w:space="0"/>
              <w:left w:val="single" w:color="auto" w:sz="6" w:space="0"/>
              <w:bottom w:val="single" w:color="auto" w:sz="6" w:space="0"/>
              <w:right w:val="single" w:color="auto" w:sz="6" w:space="0"/>
            </w:tcBorders>
            <w:tcW w:w="25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517"/>
        </w:trPr>
        <w:tc>
          <w:tcPr>
            <w:tcBorders>
              <w:top w:val="single" w:color="auto" w:sz="6" w:space="0"/>
              <w:left w:val="single" w:color="auto" w:sz="6" w:space="0"/>
              <w:bottom w:val="single" w:color="auto" w:sz="4" w:space="0"/>
              <w:right w:val="single" w:color="auto" w:sz="6" w:space="0"/>
            </w:tcBorders>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bottom w:val="single" w:color="auto" w:sz="4" w:space="0"/>
              <w:right w:val="single" w:color="auto" w:sz="6" w:space="0"/>
            </w:tcBorders>
            <w:tcW w:w="27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2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25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4" w:hRule="exact"/>
        </w:trPr>
        <w:tc>
          <w:tcPr>
            <w:gridSpan w:val="4"/>
            <w:tcBorders>
              <w:top w:val="single" w:color="auto" w:sz="6" w:space="0"/>
              <w:left w:val="single" w:color="auto" w:sz="6" w:space="0"/>
              <w:bottom w:val="single" w:color="auto" w:sz="4" w:space="0"/>
              <w:right w:val="single" w:color="auto" w:sz="6" w:space="0"/>
            </w:tcBorders>
            <w:tcW w:w="892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（人民币大写）：</w:t>
            </w:r>
            <w:r/>
          </w:p>
        </w:tc>
      </w:tr>
    </w:tbl>
    <w:p>
      <w:pPr>
        <w:jc w:val="right"/>
        <w:spacing w:line="360" w:lineRule="auto"/>
        <w:rPr>
          <w:color w:val="auto"/>
          <w:highlight w:val="none"/>
          <w:lang w:val="zh-CN"/>
        </w:rPr>
      </w:pPr>
      <w:r>
        <w:rPr>
          <w:color w:val="auto"/>
          <w:highlight w:val="none"/>
          <w:lang w:val="zh-CN"/>
        </w:rPr>
      </w:r>
      <w:r/>
    </w:p>
    <w:p>
      <w:pPr>
        <w:ind w:firstLine="420"/>
        <w:spacing w:line="360" w:lineRule="auto"/>
        <w:rPr>
          <w:rFonts w:hint="eastAsia" w:ascii="宋体" w:hAnsi="宋体" w:eastAsia="宋体" w:cs="宋体"/>
          <w:color w:val="auto"/>
          <w:sz w:val="21"/>
          <w:szCs w:val="21"/>
          <w:highlight w:val="none"/>
        </w:rPr>
      </w:pPr>
      <w:r/>
      <w:bookmarkStart w:id="119" w:name="_Toc10045211"/>
      <w:r/>
      <w:bookmarkStart w:id="120" w:name="_Toc13932601"/>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pStyle w:val="7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目录</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zh-CN"/>
        </w:rPr>
        <w:t xml:space="preserve">、资格证明文件</w:t>
      </w:r>
      <w:bookmarkEnd w:id="119"/>
      <w:r/>
      <w:bookmarkEnd w:id="120"/>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（一）通用资格要求</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val="zh-CN"/>
        </w:rPr>
        <w:t xml:space="preserve">，并提供下列材料</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w:t>
      </w:r>
      <w:r>
        <w:rPr>
          <w:rFonts w:hint="eastAsia" w:ascii="宋体" w:hAnsi="宋体" w:cs="宋体"/>
          <w:color w:val="auto"/>
          <w:sz w:val="21"/>
          <w:szCs w:val="21"/>
          <w:highlight w:val="none"/>
          <w:u w:val="none"/>
          <w:lang w:val="en-US" w:eastAsia="zh-CN"/>
        </w:rPr>
        <w:t xml:space="preserve">1供应商信用承诺函（格式如下）</w:t>
      </w:r>
      <w:r>
        <w:rPr>
          <w:rFonts w:hint="eastAsia" w:ascii="宋体" w:hAnsi="宋体" w:eastAsia="宋体" w:cs="宋体"/>
          <w:color w:val="auto"/>
          <w:sz w:val="21"/>
          <w:szCs w:val="21"/>
          <w:highlight w:val="none"/>
          <w:u w:val="none"/>
          <w:lang w:val="en-US" w:eastAsia="zh-CN"/>
        </w:rPr>
        <w:t xml:space="preserve">。</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752"/>
        <w:tblpPr w:horzAnchor="text" w:tblpXSpec="center" w:vertAnchor="text" w:tblpY="1" w:leftFromText="180" w:topFromText="0" w:rightFromText="180" w:bottomFromText="0"/>
        <w:tblW w:w="961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2289"/>
        <w:gridCol w:w="1837"/>
        <w:gridCol w:w="3339"/>
      </w:tblGrid>
      <w:tr>
        <w:trPr>
          <w:trHeight w:val="685"/>
        </w:trPr>
        <w:tc>
          <w:tcPr>
            <w:tcW w:w="2153" w:type="dxa"/>
            <w:vAlign w:val="center"/>
            <w:textDirection w:val="lrTb"/>
            <w:noWrap w:val="false"/>
          </w:tcPr>
          <w:p>
            <w:pPr>
              <w:ind w:left="-420" w:firstLine="0"/>
              <w:jc w:val="center"/>
              <w:tabs>
                <w:tab w:val="left" w:pos="2520" w:leader="none"/>
              </w:tabs>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   单位名称</w:t>
            </w:r>
            <w:r/>
          </w:p>
        </w:tc>
        <w:tc>
          <w:tcPr>
            <w:tcW w:w="228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c>
          <w:tcPr>
            <w:tcW w:w="1837"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统一社会信用代码</w:t>
            </w:r>
            <w:r/>
          </w:p>
        </w:tc>
        <w:tc>
          <w:tcPr>
            <w:tcW w:w="3339" w:type="dxa"/>
            <w:vAlign w:val="center"/>
            <w:textDirection w:val="lrTb"/>
            <w:noWrap w:val="false"/>
          </w:tcPr>
          <w:p>
            <w:pPr>
              <w:ind w:right="-678"/>
              <w:jc w:val="center"/>
              <w:tabs>
                <w:tab w:val="left" w:pos="2320" w:leader="none"/>
              </w:tabs>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r>
      <w:tr>
        <w:trPr>
          <w:trHeight w:val="626"/>
        </w:trPr>
        <w:tc>
          <w:tcPr>
            <w:tcW w:w="2153"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法定代表人</w:t>
            </w:r>
            <w:r/>
          </w:p>
        </w:tc>
        <w:tc>
          <w:tcPr>
            <w:tcW w:w="228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c>
          <w:tcPr>
            <w:tcW w:w="1837"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联系人</w:t>
            </w:r>
            <w:r/>
          </w:p>
        </w:tc>
        <w:tc>
          <w:tcPr>
            <w:tcW w:w="333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r>
      <w:tr>
        <w:trPr>
          <w:trHeight w:val="626"/>
        </w:trPr>
        <w:tc>
          <w:tcPr>
            <w:tcW w:w="2153"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联系地址</w:t>
            </w:r>
            <w:r/>
          </w:p>
        </w:tc>
        <w:tc>
          <w:tcPr>
            <w:tcW w:w="228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c>
          <w:tcPr>
            <w:tcW w:w="1837" w:type="dxa"/>
            <w:vAlign w:val="center"/>
            <w:textDirection w:val="lrTb"/>
            <w:noWrap w:val="false"/>
          </w:tcPr>
          <w:p>
            <w:pPr>
              <w:jc w:val="center"/>
              <w:rPr>
                <w:rFonts w:hint="default" w:eastAsiaTheme="minor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联系电话</w:t>
            </w:r>
            <w:r/>
          </w:p>
        </w:tc>
        <w:tc>
          <w:tcPr>
            <w:tcW w:w="3339" w:type="dxa"/>
            <w:vAlign w:val="center"/>
            <w:textDirection w:val="lrTb"/>
            <w:noWrap w:val="false"/>
          </w:tcPr>
          <w:p>
            <w:pPr>
              <w:jc w:val="center"/>
              <w:rPr>
                <w:rFonts w:hint="eastAsia" w:eastAsiaTheme="minorEastAsia"/>
                <w:color w:val="auto"/>
                <w:sz w:val="24"/>
                <w:szCs w:val="24"/>
                <w:highlight w:val="none"/>
                <w:vertAlign w:val="baseline"/>
                <w:lang w:val="en-US" w:eastAsia="zh-CN"/>
              </w:rPr>
            </w:pPr>
            <w:r>
              <w:rPr>
                <w:rFonts w:hint="eastAsia" w:eastAsiaTheme="minorEastAsia"/>
                <w:color w:val="auto"/>
                <w:sz w:val="24"/>
                <w:szCs w:val="24"/>
                <w:highlight w:val="none"/>
                <w:vertAlign w:val="baseline"/>
                <w:lang w:val="en-US" w:eastAsia="zh-CN"/>
              </w:rPr>
            </w:r>
            <w:r/>
          </w:p>
        </w:tc>
      </w:tr>
      <w:tr>
        <w:trPr>
          <w:trHeight w:val="4354"/>
        </w:trPr>
        <w:tc>
          <w:tcPr>
            <w:tcW w:w="2153"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65"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特别说明</w:t>
      </w:r>
      <w:r>
        <w:rPr>
          <w:rFonts w:hint="eastAsia" w:ascii="宋体" w:hAnsi="宋体" w:eastAsia="宋体" w:cs="宋体"/>
          <w:b/>
          <w:bCs/>
          <w:color w:val="auto"/>
          <w:sz w:val="21"/>
          <w:szCs w:val="21"/>
          <w:highlight w:val="none"/>
          <w:lang w:val="zh-CN"/>
        </w:rPr>
        <w:t xml:space="preserve">：</w:t>
      </w:r>
      <w:r/>
    </w:p>
    <w:p>
      <w:pPr>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1.供应商仅提供《南京市政府采购供应商信用记录表暨信用承诺书》而未提供“</w:t>
      </w:r>
      <w:r>
        <w:rPr>
          <w:rFonts w:hint="eastAsia" w:ascii="宋体" w:hAnsi="宋体" w:eastAsia="宋体" w:cs="宋体"/>
          <w:b/>
          <w:bCs/>
          <w:color w:val="auto"/>
          <w:sz w:val="21"/>
          <w:szCs w:val="21"/>
          <w:highlight w:val="none"/>
          <w:lang w:val="zh-CN"/>
        </w:rPr>
        <w:t xml:space="preserve">《中华人民共和国政府采购法》第二十二条规定</w:t>
      </w:r>
      <w:r>
        <w:rPr>
          <w:rFonts w:hint="eastAsia" w:ascii="宋体" w:hAnsi="宋体" w:eastAsia="宋体" w:cs="宋体"/>
          <w:b/>
          <w:bCs/>
          <w:color w:val="auto"/>
          <w:sz w:val="21"/>
          <w:szCs w:val="21"/>
          <w:highlight w:val="none"/>
          <w:lang w:val="en-US" w:eastAsia="zh-CN"/>
        </w:rPr>
        <w:t xml:space="preserve">”的，供应商在中标（成交）后，应上述由信用承诺函替代的证明材料（一式两份），加盖公章按采购文件要求胶装提交采购人或采购代理机构核验。经核验无误后，由采购人或采购代理机构发出中标（成交）通知书。</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zh-CN"/>
        </w:rPr>
        <w:t xml:space="preserve">2.落实政府采购政策需满足的资格要求：</w:t>
      </w:r>
      <w:r>
        <w:rPr>
          <w:rFonts w:hint="eastAsia" w:ascii="宋体" w:hAnsi="宋体" w:eastAsia="宋体" w:cs="宋体"/>
          <w:b w:val="0"/>
          <w:bCs w:val="0"/>
          <w:color w:val="auto"/>
          <w:sz w:val="21"/>
          <w:szCs w:val="21"/>
          <w:highlight w:val="none"/>
        </w:rPr>
        <w:t xml:space="preserve">无</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本项目采购标的对应的中小企业划分标准所属行业为：</w:t>
      </w:r>
      <w:r>
        <w:rPr>
          <w:rFonts w:hint="eastAsia" w:ascii="宋体" w:hAnsi="宋体" w:cs="宋体"/>
          <w:b w:val="0"/>
          <w:bCs w:val="0"/>
          <w:color w:val="auto"/>
          <w:sz w:val="21"/>
          <w:szCs w:val="21"/>
          <w:highlight w:val="none"/>
          <w:u w:val="single"/>
          <w:lang w:val="en-US" w:eastAsia="zh-CN"/>
        </w:rPr>
        <w:t xml:space="preserve"> 工业 </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（二）本项目的特定资格要求：</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（1）包1、包2所投标产品必须具有</w:t>
      </w:r>
      <w:r>
        <w:rPr>
          <w:rFonts w:hint="eastAsia" w:ascii="宋体" w:hAnsi="宋体" w:cs="宋体"/>
          <w:b w:val="0"/>
          <w:bCs w:val="0"/>
          <w:color w:val="auto"/>
          <w:sz w:val="21"/>
          <w:szCs w:val="21"/>
          <w:highlight w:val="none"/>
          <w:lang w:val="en-US" w:eastAsia="zh-CN"/>
        </w:rPr>
        <w:t xml:space="preserve">有效的肥料登记证</w:t>
      </w:r>
      <w:r>
        <w:rPr>
          <w:rFonts w:hint="eastAsia" w:ascii="宋体" w:hAnsi="宋体" w:eastAsia="宋体" w:cs="宋体"/>
          <w:b w:val="0"/>
          <w:bCs w:val="0"/>
          <w:color w:val="auto"/>
          <w:sz w:val="21"/>
          <w:szCs w:val="21"/>
          <w:highlight w:val="none"/>
          <w:lang w:val="en-US" w:eastAsia="zh-CN"/>
        </w:rPr>
        <w:t xml:space="preserve">；</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（2）包3所投标产品必须具有有效的微生物肥料登记证（产品类别为农用微生物菌剂）。</w:t>
      </w:r>
      <w:r/>
    </w:p>
    <w:p>
      <w:p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（三）拒绝下述供应商参加本次采购活动</w:t>
      </w:r>
      <w:r>
        <w:rPr>
          <w:rFonts w:hint="eastAsia" w:ascii="宋体" w:hAnsi="宋体" w:eastAsia="宋体" w:cs="宋体"/>
          <w:b/>
          <w:bCs/>
          <w:color w:val="auto"/>
          <w:sz w:val="21"/>
          <w:szCs w:val="21"/>
          <w:highlight w:val="yellow"/>
          <w:lang w:val="zh-CN" w:eastAsia="zh-CN"/>
        </w:rPr>
        <w:t xml:space="preserve">（</w:t>
      </w:r>
      <w:r>
        <w:rPr>
          <w:rFonts w:hint="eastAsia" w:ascii="宋体" w:hAnsi="宋体" w:eastAsia="宋体" w:cs="宋体"/>
          <w:b/>
          <w:bCs/>
          <w:color w:val="auto"/>
          <w:sz w:val="21"/>
          <w:szCs w:val="21"/>
          <w:highlight w:val="yellow"/>
          <w:lang w:val="zh-CN"/>
        </w:rPr>
        <w:t xml:space="preserve">提供</w:t>
      </w:r>
      <w:r>
        <w:rPr>
          <w:rFonts w:hint="eastAsia" w:ascii="宋体" w:hAnsi="宋体" w:eastAsia="宋体" w:cs="宋体"/>
          <w:b/>
          <w:bCs/>
          <w:color w:val="auto"/>
          <w:sz w:val="21"/>
          <w:szCs w:val="21"/>
          <w:highlight w:val="yellow"/>
          <w:lang w:val="en-US" w:eastAsia="zh-CN"/>
        </w:rPr>
        <w:t xml:space="preserve">承诺函，格式自拟</w:t>
      </w:r>
      <w:r>
        <w:rPr>
          <w:rFonts w:hint="eastAsia" w:ascii="宋体" w:hAnsi="宋体" w:eastAsia="宋体" w:cs="宋体"/>
          <w:b/>
          <w:bCs/>
          <w:color w:val="auto"/>
          <w:sz w:val="21"/>
          <w:szCs w:val="21"/>
          <w:highlight w:val="yellow"/>
          <w:lang w:val="zh-CN" w:eastAsia="zh-CN"/>
        </w:rPr>
        <w:t xml:space="preserve">）</w:t>
      </w:r>
      <w:r>
        <w:rPr>
          <w:rFonts w:hint="eastAsia" w:ascii="宋体" w:hAnsi="宋体" w:cs="宋体"/>
          <w:b w:val="0"/>
          <w:bCs w:val="0"/>
          <w:color w:val="auto"/>
          <w:sz w:val="21"/>
          <w:szCs w:val="21"/>
          <w:highlight w:val="none"/>
          <w:lang w:eastAsia="zh-CN"/>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单位负责人为同一人或者存在直接控股、管理关系的不同供应商，不得参加同一合同项下的政府采购活动。</w:t>
      </w:r>
      <w:r/>
    </w:p>
    <w:p>
      <w:pP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.为采购项目提供整体设计、规范编制或者项目管理、监理、检测等服务的供应商，不得参加本项目的采购活动。</w:t>
      </w:r>
      <w:r/>
    </w:p>
    <w:p>
      <w:pPr>
        <w:jc w:val="left"/>
        <w:spacing w:line="360" w:lineRule="auto"/>
        <w:widowControl/>
        <w:rPr>
          <w:rFonts w:hint="eastAsia" w:ascii="宋体" w:hAnsi="宋体" w:eastAsia="宋体" w:cs="宋体"/>
          <w:b/>
          <w:bCs/>
          <w:i w:val="0"/>
          <w:iCs w:val="0"/>
          <w:caps w:val="0"/>
          <w:color w:val="auto"/>
          <w:spacing w:val="8"/>
          <w:sz w:val="21"/>
          <w:szCs w:val="21"/>
          <w:highlight w:val="none"/>
          <w:shd w:val="clear" w:color="auto" w:fill="ffffff"/>
          <w:lang w:val="en-US" w:eastAsia="zh-CN" w:bidi="ar"/>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s="宋体"/>
          <w:b w:val="0"/>
          <w:bCs w:val="0"/>
          <w:color w:val="auto"/>
          <w:sz w:val="21"/>
          <w:szCs w:val="21"/>
          <w:highlight w:val="none"/>
          <w:lang w:eastAsia="zh-CN"/>
        </w:rPr>
        <w:t xml:space="preserve">。</w:t>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jc w:val="left"/>
        <w:spacing w:line="360" w:lineRule="auto"/>
        <w:widowControl/>
        <w:rPr>
          <w:rFonts w:hint="default" w:ascii="宋体" w:eastAsia="宋体" w:cs="宋体"/>
          <w:b/>
          <w:color w:val="auto"/>
          <w:szCs w:val="21"/>
          <w:highlight w:val="none"/>
          <w:lang w:val="en-US" w:eastAsia="zh-CN"/>
        </w:rPr>
      </w:pPr>
      <w:r>
        <w:rPr>
          <w:rFonts w:hint="eastAsia" w:ascii="宋体" w:cs="宋体"/>
          <w:b/>
          <w:color w:val="auto"/>
          <w:szCs w:val="21"/>
          <w:highlight w:val="none"/>
          <w:lang w:val="en-US" w:eastAsia="zh-CN"/>
        </w:rPr>
        <w:t xml:space="preserve">目录五、投标分项报价表</w:t>
      </w:r>
      <w:r/>
    </w:p>
    <w:p>
      <w:pPr>
        <w:jc w:val="cente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投标分项报价表</w:t>
      </w:r>
      <w:r/>
    </w:p>
    <w:tbl>
      <w:tblPr>
        <w:tblStyle w:val="709"/>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972"/>
        <w:gridCol w:w="908"/>
        <w:gridCol w:w="1393"/>
        <w:gridCol w:w="991"/>
        <w:gridCol w:w="1386"/>
        <w:gridCol w:w="1386"/>
        <w:gridCol w:w="1387"/>
      </w:tblGrid>
      <w:tr>
        <w:trPr>
          <w:jc w:val="center"/>
          <w:trHeight w:val="165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序号</w:t>
            </w:r>
            <w:r/>
          </w:p>
        </w:tc>
        <w:tc>
          <w:tcPr>
            <w:tcBorders>
              <w:top w:val="single" w:color="auto" w:sz="4" w:space="0"/>
              <w:left w:val="single" w:color="auto" w:sz="4" w:space="0"/>
              <w:right w:val="single" w:color="auto" w:sz="4" w:space="0"/>
            </w:tcBorders>
            <w:tcW w:w="972"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名称</w:t>
            </w:r>
            <w:r/>
          </w:p>
        </w:tc>
        <w:tc>
          <w:tcPr>
            <w:tcBorders>
              <w:top w:val="single" w:color="auto" w:sz="4" w:space="0"/>
              <w:left w:val="single" w:color="auto" w:sz="4" w:space="0"/>
              <w:right w:val="single" w:color="auto" w:sz="4" w:space="0"/>
            </w:tcBorders>
            <w:tcW w:w="908"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品牌</w:t>
            </w:r>
            <w:r/>
          </w:p>
        </w:tc>
        <w:tc>
          <w:tcPr>
            <w:tcBorders>
              <w:top w:val="single" w:color="auto" w:sz="4" w:space="0"/>
              <w:left w:val="single" w:color="auto" w:sz="4" w:space="0"/>
              <w:right w:val="single" w:color="auto" w:sz="4" w:space="0"/>
            </w:tcBorders>
            <w:tcW w:w="1393" w:type="dxa"/>
            <w:vAlign w:val="center"/>
            <w:textDirection w:val="lrTb"/>
            <w:noWrap w:val="false"/>
          </w:tcPr>
          <w:p>
            <w:pPr>
              <w:pStyle w:val="1194"/>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rPr>
              <w:t xml:space="preserve">规格型号</w:t>
            </w:r>
            <w:r>
              <w:rPr>
                <w:rFonts w:hint="eastAsia" w:ascii="Times New Roman" w:hAnsi="Times New Roman" w:eastAsia="宋体" w:cs="Times New Roman"/>
                <w:color w:val="auto"/>
                <w:sz w:val="21"/>
                <w:szCs w:val="24"/>
                <w:highlight w:val="none"/>
                <w:lang w:val="en-US" w:eastAsia="zh-CN"/>
              </w:rPr>
              <w:t xml:space="preserve">等技术参数</w:t>
            </w:r>
            <w:r/>
          </w:p>
        </w:tc>
        <w:tc>
          <w:tcPr>
            <w:tcBorders>
              <w:top w:val="single" w:color="auto" w:sz="4" w:space="0"/>
              <w:left w:val="single" w:color="auto" w:sz="4" w:space="0"/>
              <w:right w:val="single" w:color="auto" w:sz="4" w:space="0"/>
            </w:tcBorders>
            <w:tcW w:w="991"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t xml:space="preserve">数量</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单价（元）</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合价</w:t>
            </w:r>
            <w:r>
              <w:rPr>
                <w:rFonts w:hint="eastAsia" w:ascii="Times New Roman" w:hAnsi="Times New Roman" w:eastAsia="宋体" w:cs="Times New Roman"/>
                <w:color w:val="auto"/>
                <w:sz w:val="21"/>
                <w:szCs w:val="24"/>
                <w:highlight w:val="none"/>
                <w:lang w:val="en-US"/>
              </w:rPr>
              <w:t xml:space="preserve">（元）</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hint="eastAsia" w:ascii="宋体" w:hAnsi="宋体" w:eastAsia="宋体" w:cs="宋体"/>
                <w:b w:val="0"/>
                <w:bCs w:val="0"/>
                <w:color w:val="auto"/>
                <w:sz w:val="21"/>
                <w:szCs w:val="21"/>
                <w:highlight w:val="none"/>
              </w:rPr>
              <w:t xml:space="preserve">备注（符合小微企业等规定的请注明）</w:t>
            </w:r>
            <w:r/>
          </w:p>
        </w:tc>
      </w:tr>
      <w:tr>
        <w:trPr>
          <w:jc w:val="center"/>
          <w:trHeight w:val="558"/>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72"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08"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393"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91"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558"/>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72"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08"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393"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91"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pStyle w:val="1194"/>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558"/>
        </w:trPr>
        <w:tc>
          <w:tcPr>
            <w:gridSpan w:val="8"/>
            <w:tcBorders>
              <w:top w:val="single" w:color="auto" w:sz="4" w:space="0"/>
              <w:left w:val="single" w:color="auto" w:sz="4" w:space="0"/>
              <w:bottom w:val="single" w:color="auto" w:sz="4" w:space="0"/>
              <w:right w:val="single" w:color="auto" w:sz="4" w:space="0"/>
            </w:tcBorders>
            <w:tcW w:w="9176" w:type="dxa"/>
            <w:vAlign w:val="center"/>
            <w:textDirection w:val="lrTb"/>
            <w:noWrap w:val="false"/>
          </w:tcPr>
          <w:p>
            <w:pPr>
              <w:pStyle w:val="119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（人民币大写）：</w:t>
            </w:r>
            <w:r/>
          </w:p>
          <w:p>
            <w:pPr>
              <w:pStyle w:val="1194"/>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558"/>
        </w:trPr>
        <w:tc>
          <w:tcPr>
            <w:gridSpan w:val="8"/>
            <w:tcBorders>
              <w:top w:val="single" w:color="auto" w:sz="4" w:space="0"/>
              <w:left w:val="single" w:color="auto" w:sz="4" w:space="0"/>
              <w:bottom w:val="single" w:color="auto" w:sz="4" w:space="0"/>
              <w:right w:val="single" w:color="auto" w:sz="4" w:space="0"/>
            </w:tcBorders>
            <w:tcW w:w="9176" w:type="dxa"/>
            <w:vAlign w:val="center"/>
            <w:textDirection w:val="lrTb"/>
            <w:noWrap w:val="false"/>
          </w:tcPr>
          <w:p>
            <w:pPr>
              <w:pStyle w:val="748"/>
              <w:ind w:left="0" w:right="0"/>
              <w:jc w:val="both"/>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本采购包中本公司（单位）提供的符合本国产品标准的产品成本之和 </w:t>
            </w:r>
            <w:r>
              <w:rPr>
                <w:rFonts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是 </w:t>
            </w:r>
            <w:r>
              <w:rPr>
                <w:rFonts w:hint="default"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否 </w:t>
            </w:r>
            <w:r>
              <w:rPr>
                <w:rFonts w:hint="eastAsia" w:ascii="宋体" w:hAnsi="宋体" w:eastAsia="宋体" w:cs="宋体"/>
                <w:b/>
                <w:bCs/>
                <w:color w:val="000000"/>
                <w:sz w:val="24"/>
                <w:szCs w:val="24"/>
                <w:shd w:val="clear" w:color="auto" w:fill="ffffff"/>
              </w:rPr>
              <w:t xml:space="preserve">达到提供的全部产品成本之和的80%以上。</w:t>
            </w:r>
            <w:r/>
          </w:p>
        </w:tc>
      </w:tr>
    </w:tbl>
    <w:p>
      <w:pPr>
        <w:pStyle w:val="1306"/>
        <w:jc w:val="both"/>
        <w:spacing w:before="0" w:beforeAutospacing="0" w:after="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投标人名称：（加盖电子公章）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06"/>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 </w:t>
      </w:r>
      <w:r/>
    </w:p>
    <w:p>
      <w:pPr>
        <w:pStyle w:val="1306"/>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1.投标人按“分项报价明细表”的格式详细报出投标单价的各个组成部分的报价，如需增加内容，请自行增加。</w:t>
      </w:r>
      <w:r/>
    </w:p>
    <w:p>
      <w:pPr>
        <w:pStyle w:val="1306"/>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2.《投标分项报价表》中“</w:t>
      </w: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”应当与《开标一览表》中“</w:t>
      </w: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”一致。</w:t>
      </w:r>
      <w:r/>
    </w:p>
    <w:p>
      <w:pPr>
        <w:pStyle w:val="1306"/>
        <w:ind w:firstLine="480"/>
        <w:jc w:val="both"/>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3.《投标分项报价表》中的分项名称</w:t>
      </w:r>
      <w:r>
        <w:rPr>
          <w:rFonts w:hint="eastAsia"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第四章-</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编制</w:t>
      </w:r>
      <w:r>
        <w:rPr>
          <w:rFonts w:hint="eastAsia" w:eastAsia="宋体" w:cs="宋体"/>
          <w:color w:val="auto"/>
          <w:sz w:val="21"/>
          <w:szCs w:val="21"/>
          <w:highlight w:val="none"/>
          <w:lang w:eastAsia="zh-CN"/>
        </w:rPr>
        <w:t xml:space="preserve">。</w:t>
      </w:r>
      <w:r/>
    </w:p>
    <w:p>
      <w:pPr>
        <w:ind w:firstLine="422"/>
        <w:jc w:val="left"/>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b/>
          <w:bCs/>
          <w:color w:val="auto"/>
          <w:sz w:val="21"/>
          <w:szCs w:val="21"/>
          <w:highlight w:val="yellow"/>
        </w:rPr>
        <w:t xml:space="preserve">4.</w:t>
      </w:r>
      <w:r>
        <w:rPr>
          <w:rFonts w:hint="default" w:ascii="Times New Roman" w:hAnsi="Times New Roman" w:eastAsia="宋体" w:cs="Times New Roman"/>
          <w:b/>
          <w:bCs/>
          <w:color w:val="auto"/>
          <w:highlight w:val="yellow"/>
          <w:lang w:val="en-US" w:eastAsia="zh-CN"/>
        </w:rPr>
        <w:t xml:space="preserve">核心</w:t>
      </w:r>
      <w:r>
        <w:rPr>
          <w:rFonts w:hint="default" w:ascii="Times New Roman" w:hAnsi="Times New Roman" w:eastAsia="宋体" w:cs="Times New Roman"/>
          <w:b/>
          <w:bCs w:val="0"/>
          <w:color w:val="auto"/>
          <w:highlight w:val="yellow"/>
          <w:lang w:val="en-US" w:eastAsia="zh-CN"/>
        </w:rPr>
        <w:t xml:space="preserve">产品评审说明：</w:t>
      </w:r>
      <w:r>
        <w:rPr>
          <w:rFonts w:hint="eastAsia" w:ascii="宋体" w:hAnsi="宋体" w:cs="宋体"/>
          <w:b/>
          <w:bCs w:val="0"/>
          <w:color w:val="auto"/>
          <w:sz w:val="21"/>
          <w:szCs w:val="21"/>
          <w:highlight w:val="yellow"/>
          <w:lang w:val="en-US" w:eastAsia="zh-CN"/>
        </w:rPr>
        <w:t xml:space="preserve">根据</w:t>
      </w:r>
      <w:r>
        <w:rPr>
          <w:rFonts w:hint="eastAsia" w:ascii="宋体" w:hAnsi="宋体" w:eastAsia="宋体" w:cs="宋体"/>
          <w:b/>
          <w:bCs w:val="0"/>
          <w:color w:val="auto"/>
          <w:sz w:val="21"/>
          <w:szCs w:val="21"/>
          <w:highlight w:val="yellow"/>
          <w:lang w:val="en-US" w:eastAsia="zh-CN"/>
        </w:rPr>
        <w:t xml:space="preserve">《政府采购货物和服务招标投标管理办法》第三十一条</w:t>
      </w:r>
      <w:r>
        <w:rPr>
          <w:rFonts w:hint="eastAsia" w:ascii="宋体" w:hAnsi="宋体" w:cs="宋体"/>
          <w:b/>
          <w:bCs w:val="0"/>
          <w:color w:val="auto"/>
          <w:sz w:val="21"/>
          <w:szCs w:val="21"/>
          <w:highlight w:val="yellow"/>
          <w:lang w:val="en-US" w:eastAsia="zh-CN"/>
        </w:rPr>
        <w:t xml:space="preserve">：</w:t>
      </w:r>
      <w:r>
        <w:rPr>
          <w:rFonts w:hint="eastAsia" w:ascii="宋体" w:hAnsi="宋体" w:eastAsia="宋体" w:cs="宋体"/>
          <w:b/>
          <w:bCs w:val="0"/>
          <w:color w:val="auto"/>
          <w:sz w:val="21"/>
          <w:szCs w:val="21"/>
          <w:highlight w:val="yellow"/>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Times New Roman" w:hAnsi="Times New Roman" w:eastAsia="宋体" w:cs="Times New Roman"/>
          <w:b/>
          <w:bCs w:val="0"/>
          <w:color w:val="auto"/>
          <w:highlight w:val="yellow"/>
          <w:lang w:val="en-US" w:eastAsia="zh-CN"/>
        </w:rPr>
        <w:t xml:space="preserve">。</w:t>
      </w:r>
      <w:r/>
    </w:p>
    <w:p>
      <w:pPr>
        <w:ind w:firstLine="422"/>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ind w:firstLine="420"/>
        <w:jc w:val="left"/>
        <w:spacing w:line="360" w:lineRule="auto"/>
        <w:widowControl/>
        <w:rPr>
          <w:rFonts w:hint="eastAsia" w:ascii="宋体" w:cs="宋体"/>
          <w:b/>
          <w:color w:val="auto"/>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行数不够，可自行添加。</w:t>
      </w:r>
      <w:r/>
    </w:p>
    <w:p>
      <w:pPr>
        <w:jc w:val="left"/>
        <w:spacing w:line="360" w:lineRule="auto"/>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六</w:t>
      </w:r>
      <w:r>
        <w:rPr>
          <w:rFonts w:hint="eastAsia" w:ascii="宋体" w:cs="宋体"/>
          <w:b/>
          <w:color w:val="auto"/>
          <w:szCs w:val="21"/>
          <w:highlight w:val="none"/>
          <w:lang w:val="zh-CN"/>
        </w:rPr>
        <w:t xml:space="preserve">、技术条款偏离表格式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技术条款偏离表</w:t>
      </w:r>
      <w:r/>
    </w:p>
    <w:tbl>
      <w:tblPr>
        <w:tblStyle w:val="709"/>
        <w:tblW w:w="9500" w:type="dxa"/>
        <w:jc w:val="center"/>
        <w:tblLayout w:type="fixed"/>
        <w:tblCellMar>
          <w:left w:w="0" w:type="dxa"/>
          <w:top w:w="0" w:type="dxa"/>
          <w:right w:w="0" w:type="dxa"/>
          <w:bottom w:w="0" w:type="dxa"/>
        </w:tblCellMar>
        <w:tblLook w:val="04A0" w:firstRow="1" w:lastRow="0" w:firstColumn="1" w:lastColumn="0" w:noHBand="0" w:noVBand="1"/>
      </w:tblPr>
      <w:tblGrid>
        <w:gridCol w:w="634"/>
        <w:gridCol w:w="1342"/>
        <w:gridCol w:w="3408"/>
        <w:gridCol w:w="844"/>
        <w:gridCol w:w="915"/>
        <w:gridCol w:w="1110"/>
        <w:gridCol w:w="1247"/>
      </w:tblGrid>
      <w:tr>
        <w:trPr>
          <w:jc w:val="center"/>
          <w:trHeight w:val="389"/>
        </w:trPr>
        <w:tc>
          <w:tcPr>
            <w:gridSpan w:val="3"/>
            <w:tcBorders>
              <w:top w:val="none" w:color="000000" w:sz="4" w:space="0"/>
              <w:left w:val="none" w:color="000000" w:sz="4" w:space="0"/>
              <w:bottom w:val="single" w:color="auto" w:sz="6" w:space="0"/>
              <w:right w:val="none" w:color="000000" w:sz="4" w:space="0"/>
            </w:tcBorders>
            <w:tcW w:w="538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4"/>
            <w:tcBorders>
              <w:top w:val="none" w:color="000000" w:sz="4" w:space="0"/>
              <w:left w:val="none" w:color="000000" w:sz="4" w:space="0"/>
              <w:bottom w:val="single" w:color="auto" w:sz="6" w:space="0"/>
              <w:right w:val="none" w:color="000000" w:sz="4" w:space="0"/>
            </w:tcBorders>
            <w:tcW w:w="411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w:t>
            </w:r>
            <w:r>
              <w:rPr>
                <w:rFonts w:hint="eastAsia" w:ascii="宋体" w:hAnsi="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lang w:val="en-US" w:eastAsia="zh-CN"/>
              </w:rPr>
              <w:t xml:space="preserve">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964"/>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gridSpan w:val="2"/>
            <w:tcBorders>
              <w:top w:val="single" w:color="auto" w:sz="6" w:space="0"/>
              <w:left w:val="single" w:color="auto" w:sz="6" w:space="0"/>
              <w:bottom w:val="single" w:color="auto" w:sz="6" w:space="0"/>
              <w:right w:val="single" w:color="auto" w:sz="6" w:space="0"/>
            </w:tcBorders>
            <w:tcW w:w="425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采购需求</w:t>
            </w:r>
            <w:r>
              <w:rPr>
                <w:rFonts w:hint="eastAsia" w:ascii="宋体" w:hAnsi="宋体" w:eastAsia="宋体" w:cs="宋体"/>
                <w:color w:val="auto"/>
                <w:sz w:val="21"/>
                <w:szCs w:val="21"/>
                <w:highlight w:val="none"/>
                <w:lang w:val="en-US" w:eastAsia="zh-CN"/>
              </w:rPr>
              <w:t xml:space="preserve">中</w:t>
            </w:r>
            <w:r>
              <w:rPr>
                <w:rFonts w:hint="eastAsia" w:ascii="宋体" w:hAnsi="宋体" w:cs="宋体"/>
                <w:color w:val="auto"/>
                <w:sz w:val="21"/>
                <w:szCs w:val="21"/>
                <w:highlight w:val="none"/>
                <w:lang w:val="en-US" w:eastAsia="zh-CN"/>
              </w:rPr>
              <w:t xml:space="preserve">，一、项目采购清单及技术参数等要求</w:t>
            </w:r>
            <w:r>
              <w:rPr>
                <w:rFonts w:hint="eastAsia" w:ascii="宋体" w:hAnsi="宋体" w:eastAsia="宋体" w:cs="宋体"/>
                <w:color w:val="auto"/>
                <w:sz w:val="21"/>
                <w:szCs w:val="21"/>
                <w:highlight w:val="none"/>
                <w:lang w:val="en-US" w:eastAsia="zh-CN"/>
              </w:rPr>
              <w:t xml:space="preserve">（打“★”内容</w:t>
            </w:r>
            <w:r>
              <w:rPr>
                <w:rFonts w:hint="eastAsia" w:ascii="宋体" w:hAnsi="宋体" w:cs="宋体"/>
                <w:color w:val="auto"/>
                <w:sz w:val="21"/>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投标响应情况</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Borders>
              <w:top w:val="single" w:color="auto" w:sz="6" w:space="0"/>
              <w:left w:val="single" w:color="auto" w:sz="6" w:space="0"/>
              <w:bottom w:val="single" w:color="auto" w:sz="6" w:space="0"/>
              <w:right w:val="single" w:color="auto" w:sz="6" w:space="0"/>
            </w:tcBorders>
            <w:tcW w:w="1247" w:type="dxa"/>
            <w:vAlign w:val="center"/>
            <w:textDirection w:val="lrTb"/>
            <w:noWrap w:val="false"/>
          </w:tcPr>
          <w:p>
            <w:pPr>
              <w:jc w:val="center"/>
              <w:spacing w:line="3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和▲项</w:t>
            </w:r>
            <w:r>
              <w:rPr>
                <w:rFonts w:hint="eastAsia" w:ascii="宋体" w:hAnsi="宋体" w:cs="宋体"/>
                <w:color w:val="auto"/>
                <w:sz w:val="21"/>
                <w:szCs w:val="21"/>
                <w:highlight w:val="none"/>
                <w:lang w:val="en-US" w:eastAsia="zh-CN"/>
              </w:rPr>
              <w:t xml:space="preserve">证明材料</w:t>
            </w:r>
            <w:r>
              <w:rPr>
                <w:rFonts w:hint="eastAsia" w:ascii="宋体" w:hAnsi="宋体" w:eastAsia="宋体" w:cs="宋体"/>
                <w:color w:val="auto"/>
                <w:sz w:val="21"/>
                <w:szCs w:val="21"/>
                <w:highlight w:val="none"/>
                <w:lang w:val="en-US" w:eastAsia="zh-CN"/>
              </w:rPr>
              <w:t xml:space="preserve">页码或章节位置</w:t>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cs="宋体"/>
                <w:b w:val="0"/>
                <w:bCs w:val="0"/>
                <w:color w:val="auto"/>
                <w:sz w:val="21"/>
                <w:szCs w:val="21"/>
                <w:highlight w:val="none"/>
                <w:lang w:val="en-US" w:eastAsia="zh-CN"/>
              </w:rPr>
              <w:t xml:space="preserve">采购包1</w:t>
            </w:r>
            <w:r>
              <w:rPr>
                <w:rFonts w:hint="eastAsia" w:ascii="宋体" w:hAnsi="宋体" w:eastAsia="宋体" w:cs="宋体"/>
                <w:b w:val="0"/>
                <w:bCs w:val="0"/>
                <w:color w:val="auto"/>
                <w:sz w:val="21"/>
                <w:szCs w:val="21"/>
                <w:highlight w:val="none"/>
                <w:lang w:val="en-US" w:eastAsia="zh-CN"/>
              </w:rPr>
              <w:t xml:space="preserve">商品有机肥技术参数要求</w:t>
            </w:r>
            <w:r>
              <w:rPr>
                <w:rFonts w:hint="eastAsia" w:ascii="宋体" w:hAnsi="宋体" w:eastAsia="宋体" w:cs="宋体"/>
                <w:color w:val="auto"/>
                <w:sz w:val="21"/>
                <w:szCs w:val="21"/>
                <w:highlight w:val="none"/>
                <w:lang w:val="en-US" w:eastAsia="zh-CN"/>
              </w:rPr>
              <w:t xml:space="preserve">（1）</w:t>
            </w:r>
            <w:r/>
          </w:p>
        </w:tc>
        <w:tc>
          <w:tcPr>
            <w:gridSpan w:val="2"/>
            <w:tcBorders>
              <w:top w:val="single" w:color="auto" w:sz="6" w:space="0"/>
              <w:left w:val="single" w:color="auto" w:sz="6" w:space="0"/>
              <w:bottom w:val="single" w:color="auto" w:sz="6" w:space="0"/>
              <w:right w:val="single" w:color="auto" w:sz="6" w:space="0"/>
            </w:tcBorders>
            <w:tcW w:w="425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cs="宋体"/>
                <w:b w:val="0"/>
                <w:bCs w:val="0"/>
                <w:color w:val="auto"/>
                <w:sz w:val="21"/>
                <w:szCs w:val="21"/>
                <w:highlight w:val="none"/>
                <w:lang w:val="en-US" w:eastAsia="zh-CN"/>
              </w:rPr>
              <w:t xml:space="preserve">供应商所投商品有机肥产品质量符合或优于农业行业标准：NY/T 525《有机肥料》要求。具体指标如下：（提供肥料登记证相关证明复印件并加盖投标单位公章、相关技术参数必须提供2025年以来具有CMA检测资质的省级及以上检测部门出具的产品检测报告证明复印件并加盖投标单位公章）</w:t>
            </w:r>
            <w:r>
              <w:rPr>
                <w:rFonts w:hint="eastAsia" w:ascii="宋体" w:hAnsi="宋体" w:eastAsia="宋体" w:cs="宋体"/>
                <w:b w:val="0"/>
                <w:bCs w:val="0"/>
                <w:color w:val="auto"/>
                <w:sz w:val="21"/>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24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cs="宋体"/>
                <w:b w:val="0"/>
                <w:bCs w:val="0"/>
                <w:color w:val="auto"/>
                <w:sz w:val="21"/>
                <w:szCs w:val="21"/>
                <w:highlight w:val="none"/>
                <w:lang w:val="en-US" w:eastAsia="zh-CN"/>
              </w:rPr>
              <w:t xml:space="preserve">采购包1</w:t>
            </w:r>
            <w:r>
              <w:rPr>
                <w:rFonts w:hint="eastAsia" w:ascii="宋体" w:hAnsi="宋体" w:eastAsia="宋体" w:cs="宋体"/>
                <w:b w:val="0"/>
                <w:bCs w:val="0"/>
                <w:color w:val="auto"/>
                <w:sz w:val="21"/>
                <w:szCs w:val="21"/>
                <w:highlight w:val="none"/>
                <w:lang w:val="en-US" w:eastAsia="zh-CN"/>
              </w:rPr>
              <w:t xml:space="preserve">商品有机肥技术参数要求</w:t>
            </w:r>
            <w:r>
              <w:rPr>
                <w:rFonts w:hint="eastAsia" w:ascii="宋体" w:hAnsi="宋体" w:eastAsia="宋体" w:cs="宋体"/>
                <w:color w:val="auto"/>
                <w:sz w:val="21"/>
                <w:szCs w:val="21"/>
                <w:highlight w:val="none"/>
                <w:lang w:val="en-US" w:eastAsia="zh-CN"/>
              </w:rPr>
              <w:t xml:space="preserve">（2）</w:t>
            </w:r>
            <w:r/>
          </w:p>
        </w:tc>
        <w:tc>
          <w:tcPr>
            <w:gridSpan w:val="2"/>
            <w:tcBorders>
              <w:top w:val="single" w:color="auto" w:sz="6" w:space="0"/>
              <w:left w:val="single" w:color="auto" w:sz="6" w:space="0"/>
              <w:bottom w:val="single" w:color="auto" w:sz="6" w:space="0"/>
              <w:right w:val="single" w:color="auto" w:sz="6" w:space="0"/>
            </w:tcBorders>
            <w:tcW w:w="425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cs="宋体"/>
                <w:b w:val="0"/>
                <w:bCs w:val="0"/>
                <w:color w:val="auto"/>
                <w:sz w:val="21"/>
                <w:szCs w:val="21"/>
                <w:highlight w:val="none"/>
                <w:lang w:val="en-US" w:eastAsia="zh-CN"/>
              </w:rPr>
              <w:t xml:space="preserve">投标人须满足项目实施方案基地所需产品的形状（颗粒或粉末形状由实施基地选择）</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24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r>
      <w:tr>
        <w:trPr>
          <w:jc w:val="center"/>
          <w:trHeight w:val="935"/>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gridSpan w:val="2"/>
            <w:tcBorders>
              <w:top w:val="single" w:color="auto" w:sz="6" w:space="0"/>
              <w:left w:val="single" w:color="auto" w:sz="6" w:space="0"/>
              <w:bottom w:val="single" w:color="auto" w:sz="6" w:space="0"/>
              <w:right w:val="single" w:color="auto" w:sz="6" w:space="0"/>
            </w:tcBorders>
            <w:tcW w:w="425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招标文件中的其他技术要求</w:t>
            </w:r>
            <w:r>
              <w:rPr>
                <w:rFonts w:hint="eastAsia" w:ascii="宋体" w:hAnsi="宋体" w:cs="宋体"/>
                <w:color w:val="auto"/>
                <w:sz w:val="21"/>
                <w:szCs w:val="21"/>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24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w:t>
            </w:r>
            <w:r/>
          </w:p>
        </w:tc>
      </w:tr>
    </w:tbl>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right"/>
        <w:spacing w:line="360" w:lineRule="auto"/>
        <w:widowControl/>
        <w:rPr>
          <w:rFonts w:hint="eastAsia"/>
          <w:color w:val="auto"/>
          <w:highlight w:val="none"/>
          <w:lang w:val="en-US" w:eastAsia="zh-CN"/>
        </w:rPr>
      </w:pPr>
      <w:r>
        <w:rPr>
          <w:rFonts w:hint="eastAsia"/>
          <w:color w:val="auto"/>
          <w:highlight w:val="none"/>
          <w:lang w:val="en-US" w:eastAsia="zh-CN"/>
        </w:rPr>
      </w:r>
      <w:r/>
    </w:p>
    <w:p>
      <w:pPr>
        <w:pStyle w:val="1306"/>
        <w:ind w:firstLine="480"/>
        <w:jc w:val="both"/>
        <w:spacing w:before="0" w:beforeAutospacing="0" w:after="0" w:afterAutospacing="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lang w:val="zh-CN"/>
        </w:rPr>
        <w:t xml:space="preserve">：</w:t>
      </w:r>
      <w:r/>
    </w:p>
    <w:p>
      <w:pPr>
        <w:ind w:firstLine="630"/>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以上为采购包一编制模板，采购包二、采购包三参照上述模板自行拟制，表格中“例如”仅作理解表格使用，投标文件编制时应删除。</w:t>
      </w:r>
      <w:r/>
    </w:p>
    <w:p>
      <w:pPr>
        <w:numPr>
          <w:ilvl w:val="0"/>
          <w:numId w:val="0"/>
        </w:num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供应商必须对第四章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采购需求</w:t>
      </w:r>
      <w:r>
        <w:rPr>
          <w:rFonts w:hint="eastAsia" w:ascii="宋体" w:hAnsi="宋体" w:eastAsia="宋体" w:cs="宋体"/>
          <w:color w:val="auto"/>
          <w:sz w:val="21"/>
          <w:szCs w:val="21"/>
          <w:highlight w:val="none"/>
          <w:lang w:val="en-US" w:eastAsia="zh-CN"/>
        </w:rPr>
        <w:t xml:space="preserve">中</w:t>
      </w:r>
      <w:r>
        <w:rPr>
          <w:rFonts w:hint="eastAsia" w:ascii="宋体" w:hAnsi="宋体" w:cs="宋体"/>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一、项目采购清单及技术参数等要求</w:t>
      </w:r>
      <w:r>
        <w:rPr>
          <w:rFonts w:hint="eastAsia" w:ascii="宋体" w:hAnsi="宋体" w:eastAsia="宋体" w:cs="宋体"/>
          <w:b/>
          <w:bCs/>
          <w:color w:val="auto"/>
          <w:sz w:val="21"/>
          <w:szCs w:val="21"/>
          <w:highlight w:val="none"/>
          <w:lang w:val="en-US" w:eastAsia="zh-CN"/>
        </w:rPr>
        <w:t xml:space="preserve">（打“★”内容</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做出明确响应，</w:t>
      </w:r>
      <w:r>
        <w:rPr>
          <w:rFonts w:hint="eastAsia" w:ascii="宋体" w:hAnsi="宋体" w:eastAsia="宋体" w:cs="宋体"/>
          <w:color w:val="auto"/>
          <w:sz w:val="21"/>
          <w:szCs w:val="21"/>
          <w:highlight w:val="yellow"/>
          <w:lang w:val="zh-CN" w:eastAsia="zh-CN"/>
        </w:rPr>
        <w:t xml:space="preserve">供应商未对</w:t>
      </w:r>
      <w:r>
        <w:rPr>
          <w:rFonts w:hint="eastAsia" w:ascii="宋体" w:hAnsi="宋体" w:eastAsia="宋体" w:cs="宋体"/>
          <w:color w:val="auto"/>
          <w:sz w:val="21"/>
          <w:szCs w:val="21"/>
          <w:highlight w:val="yellow"/>
          <w:lang w:val="zh-CN"/>
        </w:rPr>
        <w:t xml:space="preserve">打“★”</w:t>
      </w:r>
      <w:r>
        <w:rPr>
          <w:rFonts w:hint="eastAsia" w:ascii="宋体" w:hAnsi="宋体" w:cs="宋体"/>
          <w:color w:val="auto"/>
          <w:sz w:val="21"/>
          <w:szCs w:val="21"/>
          <w:highlight w:val="yellow"/>
          <w:lang w:val="zh-CN"/>
        </w:rPr>
        <w:t xml:space="preserve">的</w:t>
      </w:r>
      <w:r>
        <w:rPr>
          <w:rFonts w:hint="eastAsia" w:ascii="宋体" w:hAnsi="宋体" w:eastAsia="宋体" w:cs="宋体"/>
          <w:color w:val="auto"/>
          <w:sz w:val="21"/>
          <w:szCs w:val="21"/>
          <w:highlight w:val="yellow"/>
          <w:lang w:val="zh-CN" w:eastAsia="zh-CN"/>
        </w:rPr>
        <w:t xml:space="preserve">实质性要求作出明确响应的，或未按采购文件要求提供证明材料的，作无效</w:t>
      </w:r>
      <w:r>
        <w:rPr>
          <w:rFonts w:hint="eastAsia" w:ascii="宋体" w:hAnsi="宋体" w:cs="宋体"/>
          <w:color w:val="auto"/>
          <w:sz w:val="21"/>
          <w:szCs w:val="21"/>
          <w:highlight w:val="yellow"/>
          <w:lang w:val="en-US" w:eastAsia="zh-CN"/>
        </w:rPr>
        <w:t xml:space="preserve">标</w:t>
      </w:r>
      <w:r>
        <w:rPr>
          <w:rFonts w:hint="eastAsia" w:ascii="宋体" w:hAnsi="宋体" w:eastAsia="宋体" w:cs="宋体"/>
          <w:color w:val="auto"/>
          <w:sz w:val="21"/>
          <w:szCs w:val="21"/>
          <w:highlight w:val="yellow"/>
          <w:lang w:val="zh-CN" w:eastAsia="zh-CN"/>
        </w:rPr>
        <w:t xml:space="preserve">处理</w:t>
      </w:r>
      <w:r>
        <w:rPr>
          <w:rFonts w:hint="eastAsia" w:ascii="宋体" w:hAnsi="宋体" w:eastAsia="宋体" w:cs="宋体"/>
          <w:color w:val="auto"/>
          <w:sz w:val="21"/>
          <w:szCs w:val="21"/>
          <w:highlight w:val="none"/>
          <w:lang w:val="zh-CN"/>
        </w:rPr>
        <w:t xml:space="preserve">。</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如果采购文件要求提供证明材料，供应商必须将证明材料列于该表之下。</w:t>
      </w:r>
      <w:r/>
    </w:p>
    <w:p>
      <w:pPr>
        <w:ind w:firstLine="630"/>
        <w:jc w:val="left"/>
        <w:widowControl/>
        <w:rPr>
          <w:rFonts w:hint="eastAsia" w:ascii="宋体" w:cs="宋体"/>
          <w:b/>
          <w:color w:val="auto"/>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行数不够，可自行添加。</w:t>
      </w:r>
      <w:r/>
    </w:p>
    <w:p>
      <w:pPr>
        <w:jc w:val="left"/>
        <w:widowControl/>
        <w:rPr>
          <w:rFonts w:hint="eastAsia" w:ascii="宋体" w:cs="宋体"/>
          <w:b/>
          <w:color w:val="auto"/>
          <w:szCs w:val="21"/>
          <w:highlight w:val="none"/>
          <w:lang w:val="en-US" w:eastAsia="zh-CN"/>
        </w:rPr>
      </w:pPr>
      <w:r>
        <w:rPr>
          <w:rFonts w:hint="eastAsia" w:ascii="宋体" w:cs="宋体"/>
          <w:b/>
          <w:color w:val="auto"/>
          <w:szCs w:val="21"/>
          <w:highlight w:val="none"/>
          <w:lang w:val="en-US" w:eastAsia="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en-US" w:eastAsia="zh-CN"/>
        </w:rPr>
        <w:t xml:space="preserve">目录七、</w:t>
      </w:r>
      <w:r>
        <w:rPr>
          <w:rFonts w:hint="eastAsia" w:ascii="宋体" w:cs="宋体"/>
          <w:b/>
          <w:color w:val="auto"/>
          <w:szCs w:val="21"/>
          <w:highlight w:val="none"/>
          <w:lang w:val="zh-CN"/>
        </w:rPr>
        <w:t xml:space="preserve">商务条款偏离表格式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商务条款偏离表</w:t>
      </w:r>
      <w:r/>
    </w:p>
    <w:tbl>
      <w:tblPr>
        <w:tblStyle w:val="709"/>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1155"/>
        <w:gridCol w:w="3788"/>
        <w:gridCol w:w="997"/>
        <w:gridCol w:w="1440"/>
        <w:gridCol w:w="1679"/>
      </w:tblGrid>
      <w:tr>
        <w:trPr>
          <w:jc w:val="center"/>
          <w:trHeight w:val="472"/>
          <w:tblHeader/>
        </w:trPr>
        <w:tc>
          <w:tcPr>
            <w:gridSpan w:val="3"/>
            <w:shd w:val="clear" w:color="auto" w:fill="auto"/>
            <w:tcBorders>
              <w:top w:val="none" w:color="000000" w:sz="4" w:space="0"/>
              <w:left w:val="none" w:color="000000" w:sz="4" w:space="0"/>
              <w:right w:val="none" w:color="000000" w:sz="4" w:space="0"/>
            </w:tcBorders>
            <w:tcW w:w="5588"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right w:val="none" w:color="000000" w:sz="4" w:space="0"/>
            </w:tcBorders>
            <w:tcW w:w="411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w:t>
            </w:r>
            <w:r>
              <w:rPr>
                <w:rFonts w:hint="eastAsia" w:ascii="宋体" w:hAnsi="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lang w:val="en-US" w:eastAsia="zh-CN"/>
              </w:rPr>
              <w:t xml:space="preserve">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1054"/>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1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gridSpan w:val="2"/>
            <w:tcW w:w="478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招标文件第四章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采购需求</w:t>
            </w:r>
            <w:r>
              <w:rPr>
                <w:rFonts w:hint="eastAsia" w:ascii="宋体" w:hAnsi="宋体" w:eastAsia="宋体" w:cs="宋体"/>
                <w:color w:val="auto"/>
                <w:sz w:val="21"/>
                <w:szCs w:val="21"/>
                <w:highlight w:val="none"/>
                <w:lang w:val="en-US" w:eastAsia="zh-CN"/>
              </w:rPr>
              <w:t xml:space="preserve">中</w:t>
            </w:r>
            <w:r>
              <w:rPr>
                <w:rFonts w:hint="eastAsia" w:ascii="宋体" w:hAnsi="宋体" w:cs="宋体"/>
                <w:color w:val="auto"/>
                <w:sz w:val="21"/>
                <w:szCs w:val="21"/>
                <w:highlight w:val="none"/>
                <w:lang w:val="en-US" w:eastAsia="zh-CN"/>
              </w:rPr>
              <w:t xml:space="preserve">，★二、商务要求</w:t>
            </w:r>
            <w:r/>
          </w:p>
        </w:tc>
        <w:tc>
          <w:tcPr>
            <w:tcW w:w="144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投标文件内容</w:t>
            </w:r>
            <w:r/>
          </w:p>
        </w:tc>
        <w:tc>
          <w:tcPr>
            <w:tcW w:w="167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r>
      <w:tr>
        <w:trPr>
          <w:jc w:val="center"/>
          <w:trHeight w:val="365"/>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155" w:type="dxa"/>
            <w:vAlign w:val="center"/>
            <w:vMerge w:val="restart"/>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报价说明</w:t>
            </w:r>
            <w:r/>
          </w:p>
        </w:tc>
        <w:tc>
          <w:tcPr>
            <w:gridSpan w:val="2"/>
            <w:tcW w:w="4785" w:type="dxa"/>
            <w:vAlign w:val="center"/>
            <w:textDirection w:val="lrTb"/>
            <w:noWrap w:val="false"/>
          </w:tcPr>
          <w:p>
            <w:pPr>
              <w:jc w:val="both"/>
              <w:spacing w:line="32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1.1</w:t>
            </w:r>
            <w:r>
              <w:rPr>
                <w:rFonts w:hint="eastAsia" w:ascii="宋体" w:hAnsi="宋体" w:eastAsia="宋体" w:cs="宋体"/>
                <w:color w:val="auto"/>
                <w:sz w:val="21"/>
                <w:szCs w:val="21"/>
                <w:highlight w:val="none"/>
                <w:lang w:val="zh-CN" w:eastAsia="zh-CN"/>
              </w:rPr>
              <w:t xml:space="preserve">投标人的投标报价中应包含本项目的实施以及质量保证期的全部费用</w:t>
            </w:r>
            <w:r>
              <w:rPr>
                <w:rFonts w:hint="eastAsia" w:ascii="宋体" w:hAnsi="宋体" w:eastAsia="宋体" w:cs="宋体"/>
                <w:color w:val="auto"/>
                <w:sz w:val="21"/>
                <w:szCs w:val="21"/>
                <w:highlight w:val="none"/>
                <w:lang w:val="zh-CN" w:eastAsia="zh-CN"/>
              </w:rPr>
              <w:t xml:space="preserve">。</w:t>
            </w:r>
            <w:r/>
          </w:p>
        </w:tc>
        <w:tc>
          <w:tcPr>
            <w:tcW w:w="144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7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65"/>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155" w:type="dxa"/>
            <w:vAlign w:val="center"/>
            <w:vMerge w:val="continue"/>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478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1.2</w:t>
            </w:r>
            <w:r>
              <w:rPr>
                <w:rFonts w:hint="eastAsia" w:ascii="宋体" w:hAnsi="宋体" w:eastAsia="宋体" w:cs="宋体"/>
                <w:color w:val="auto"/>
                <w:sz w:val="21"/>
                <w:szCs w:val="21"/>
                <w:highlight w:val="none"/>
                <w:lang w:val="zh-CN" w:eastAsia="zh-CN"/>
              </w:rPr>
              <w:t xml:space="preserve">投标报价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r>
              <w:rPr>
                <w:rFonts w:hint="eastAsia" w:ascii="宋体" w:hAnsi="宋体" w:eastAsia="宋体" w:cs="宋体"/>
                <w:color w:val="auto"/>
                <w:sz w:val="21"/>
                <w:szCs w:val="21"/>
                <w:highlight w:val="none"/>
                <w:lang w:val="zh-CN" w:eastAsia="zh-CN"/>
              </w:rPr>
              <w:t xml:space="preserve">。</w:t>
            </w:r>
            <w:r/>
          </w:p>
        </w:tc>
        <w:tc>
          <w:tcPr>
            <w:tcW w:w="144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7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65"/>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155" w:type="dxa"/>
            <w:vAlign w:val="center"/>
            <w:vMerge w:val="continue"/>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478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1.3</w:t>
            </w:r>
            <w:r>
              <w:rPr>
                <w:rFonts w:hint="eastAsia" w:ascii="宋体" w:hAnsi="宋体" w:eastAsia="宋体" w:cs="宋体"/>
                <w:color w:val="auto"/>
                <w:sz w:val="21"/>
                <w:szCs w:val="21"/>
                <w:highlight w:val="none"/>
                <w:lang w:val="zh-CN" w:eastAsia="zh-CN"/>
              </w:rPr>
              <w:t xml:space="preserve">投标人的任何错漏、优惠、竞争性报价不得作为减轻责任、减少服务、增加收费、降低质量的理由</w:t>
            </w:r>
            <w:r>
              <w:rPr>
                <w:rFonts w:hint="eastAsia" w:ascii="宋体" w:hAnsi="宋体" w:eastAsia="宋体" w:cs="宋体"/>
                <w:color w:val="auto"/>
                <w:sz w:val="21"/>
                <w:szCs w:val="21"/>
                <w:highlight w:val="none"/>
                <w:lang w:val="zh-CN" w:eastAsia="zh-CN"/>
              </w:rPr>
              <w:t xml:space="preserve">。</w:t>
            </w:r>
            <w:r/>
          </w:p>
        </w:tc>
        <w:tc>
          <w:tcPr>
            <w:tcW w:w="144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7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65"/>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155" w:type="dxa"/>
            <w:vAlign w:val="center"/>
            <w:vMerge w:val="continue"/>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478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1.4本次的投标报价是采用固定单价合同，最终以实际供货数量结算。</w:t>
            </w:r>
            <w:r/>
          </w:p>
        </w:tc>
        <w:tc>
          <w:tcPr>
            <w:tcW w:w="1440"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7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844"/>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15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供货时间及交货地点等</w:t>
            </w:r>
            <w:r/>
          </w:p>
        </w:tc>
        <w:tc>
          <w:tcPr>
            <w:gridSpan w:val="2"/>
            <w:tcW w:w="478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投标人在</w:t>
            </w:r>
            <w:r>
              <w:rPr>
                <w:rFonts w:hint="eastAsia" w:ascii="宋体" w:hAnsi="宋体" w:cs="宋体"/>
                <w:color w:val="auto"/>
                <w:sz w:val="21"/>
                <w:szCs w:val="21"/>
                <w:highlight w:val="none"/>
                <w:lang w:val="zh-CN" w:eastAsia="zh-CN"/>
              </w:rPr>
              <w:t xml:space="preserve">202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zh-CN" w:eastAsia="zh-CN"/>
              </w:rPr>
              <w:t xml:space="preserve">年7月31日前</w:t>
            </w:r>
            <w:r>
              <w:rPr>
                <w:rFonts w:hint="eastAsia" w:ascii="宋体" w:hAnsi="宋体" w:eastAsia="宋体" w:cs="宋体"/>
                <w:color w:val="auto"/>
                <w:sz w:val="21"/>
                <w:szCs w:val="21"/>
                <w:highlight w:val="none"/>
                <w:lang w:val="zh-CN" w:eastAsia="zh-CN"/>
              </w:rPr>
              <w:t xml:space="preserve">完成供肥，具体供货时间按照实施主体需求确定，同时做好供货台账记录、技术指导等服务，对上述要求做出详细工作方案</w:t>
            </w:r>
            <w:r>
              <w:rPr>
                <w:rFonts w:hint="eastAsia" w:ascii="宋体" w:hAnsi="宋体" w:eastAsia="宋体" w:cs="宋体"/>
                <w:color w:val="auto"/>
                <w:sz w:val="21"/>
                <w:szCs w:val="21"/>
                <w:highlight w:val="none"/>
                <w:lang w:val="zh-CN" w:eastAsia="zh-CN"/>
              </w:rPr>
              <w:t xml:space="preserve">。</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 xml:space="preserve">说明：中标人公示期内须向采购人提供小袋样品2公斤供后期比对，所交样品中的主要原料应与</w:t>
            </w:r>
            <w:r>
              <w:rPr>
                <w:rFonts w:hint="eastAsia" w:ascii="宋体" w:hAnsi="宋体" w:eastAsia="宋体" w:cs="宋体"/>
                <w:b/>
                <w:bCs/>
                <w:color w:val="auto"/>
                <w:sz w:val="21"/>
                <w:szCs w:val="21"/>
                <w:highlight w:val="none"/>
                <w:lang w:val="zh-CN" w:eastAsia="zh-CN"/>
              </w:rPr>
              <w:t xml:space="preserve">实际供应肥料的主要原料须相一致</w:t>
            </w:r>
            <w:r>
              <w:rPr>
                <w:rFonts w:hint="eastAsia" w:ascii="宋体" w:hAnsi="宋体" w:eastAsia="宋体" w:cs="宋体"/>
                <w:b/>
                <w:bCs/>
                <w:color w:val="auto"/>
                <w:sz w:val="21"/>
                <w:szCs w:val="21"/>
                <w:highlight w:val="none"/>
                <w:lang w:val="zh-CN" w:eastAsia="zh-CN"/>
              </w:rPr>
              <w:t xml:space="preserve">。</w:t>
            </w:r>
            <w:r/>
          </w:p>
        </w:tc>
        <w:tc>
          <w:tcPr>
            <w:tcW w:w="1440"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6"/>
        </w:trPr>
        <w:tc>
          <w:tcPr>
            <w:tcW w:w="64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15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考核及验收方案</w:t>
            </w:r>
            <w:r/>
          </w:p>
        </w:tc>
        <w:tc>
          <w:tcPr>
            <w:gridSpan w:val="2"/>
            <w:tcW w:w="4785" w:type="dxa"/>
            <w:vAlign w:val="center"/>
            <w:textDirection w:val="lrTb"/>
            <w:noWrap w:val="false"/>
          </w:tcPr>
          <w:p>
            <w:pPr>
              <w:jc w:val="left"/>
              <w:spacing w:line="360" w:lineRule="auto"/>
              <w:widowControl/>
              <w:rPr>
                <w:rFonts w:hint="eastAsia" w:ascii="宋体" w:hAnsi="宋体" w:eastAsia="宋体" w:cs="宋体"/>
                <w:b/>
                <w:color w:val="auto"/>
                <w:sz w:val="21"/>
                <w:szCs w:val="21"/>
                <w:highlight w:val="none"/>
                <w:lang w:val="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对中标人提供的产品依据招标文件上的技术规格要求和国家有关质量标准进行现场初步验收，外观、说明书符合招标文件技术要求的，给予签收，否则不予签收。货到后，采购人随机抽取样品进行封存（按每2000吨抽取一个样品或每个品种抽取一个样品），送至具有CMA检测资质的省级及以上检测部门进行质量检测，检测费用由中标人支付。如农户在使用过程中提出异议或举报有质量问题的重新验收，包括产品质量抽检，采购人可请具有CMA检测资质的省级及以上检测机构进行检测并出具质量检测报告。供应商向采购人提供</w:t>
            </w:r>
            <w:r>
              <w:rPr>
                <w:rFonts w:hint="eastAsia" w:ascii="宋体" w:hAnsi="宋体" w:cs="宋体"/>
                <w:color w:val="auto"/>
                <w:sz w:val="21"/>
                <w:szCs w:val="21"/>
                <w:highlight w:val="none"/>
                <w:lang w:val="zh-CN" w:eastAsia="zh-CN"/>
              </w:rPr>
              <w:t xml:space="preserve">供肥及撒施台账，</w:t>
            </w:r>
            <w:r>
              <w:rPr>
                <w:rFonts w:hint="eastAsia" w:ascii="宋体" w:hAnsi="宋体" w:eastAsia="宋体" w:cs="宋体"/>
                <w:color w:val="auto"/>
                <w:sz w:val="21"/>
                <w:szCs w:val="21"/>
                <w:highlight w:val="none"/>
                <w:lang w:val="zh-CN" w:eastAsia="zh-CN"/>
              </w:rPr>
              <w:t xml:space="preserve">核查、检测合格（符合《有机肥料》（NY/T 525）标准）、填报全程信息化溯源系统（供应商自行配备所需定位系统）</w:t>
            </w:r>
            <w:r>
              <w:rPr>
                <w:rFonts w:hint="eastAsia" w:ascii="宋体" w:hAnsi="宋体" w:eastAsia="宋体" w:cs="宋体"/>
                <w:color w:val="auto"/>
                <w:sz w:val="21"/>
                <w:szCs w:val="21"/>
                <w:highlight w:val="none"/>
                <w:lang w:val="zh-CN" w:eastAsia="zh-CN"/>
              </w:rPr>
              <w:t xml:space="preserve">。</w:t>
            </w:r>
            <w:r/>
          </w:p>
        </w:tc>
        <w:tc>
          <w:tcPr>
            <w:tcW w:w="1440"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6"/>
        </w:trPr>
        <w:tc>
          <w:tcPr>
            <w:tcW w:w="645" w:type="dxa"/>
            <w:vAlign w:val="center"/>
            <w:textDirection w:val="lrTb"/>
            <w:noWrap w:val="false"/>
          </w:tcPr>
          <w:p>
            <w:pPr>
              <w:jc w:val="center"/>
              <w:spacing w:line="32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115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质保期</w:t>
            </w:r>
            <w:r/>
          </w:p>
        </w:tc>
        <w:tc>
          <w:tcPr>
            <w:gridSpan w:val="2"/>
            <w:tcW w:w="478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b/>
                <w:bCs/>
                <w:color w:val="auto"/>
                <w:sz w:val="21"/>
                <w:szCs w:val="21"/>
                <w:highlight w:val="none"/>
                <w:lang w:val="en-US" w:eastAsia="zh-CN"/>
              </w:rPr>
              <w:t xml:space="preserve">（例如）</w:t>
            </w:r>
            <w:r>
              <w:rPr>
                <w:rFonts w:hint="eastAsia" w:ascii="宋体" w:hAnsi="宋体" w:eastAsia="宋体" w:cs="宋体"/>
                <w:color w:val="auto"/>
                <w:sz w:val="21"/>
                <w:szCs w:val="21"/>
                <w:highlight w:val="none"/>
                <w:lang w:val="zh-CN" w:eastAsia="zh-CN"/>
              </w:rPr>
              <w:t xml:space="preserve">该项目质保期一年，自验收报告签字确认日起，开始进入质保期。在此期间内不应发生非人为操作原因的任何问题，否则采购人有权追溯供应商的责任。</w:t>
            </w:r>
            <w:r/>
          </w:p>
        </w:tc>
        <w:tc>
          <w:tcPr>
            <w:tcW w:w="1440"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6"/>
        </w:trPr>
        <w:tc>
          <w:tcPr>
            <w:tcW w:w="645" w:type="dxa"/>
            <w:vAlign w:val="center"/>
            <w:textDirection w:val="lrTb"/>
            <w:noWrap w:val="false"/>
          </w:tcPr>
          <w:p>
            <w:pPr>
              <w:jc w:val="center"/>
              <w:spacing w:line="32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115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付款比例及进度安排</w:t>
            </w:r>
            <w:r/>
          </w:p>
        </w:tc>
        <w:tc>
          <w:tcPr>
            <w:gridSpan w:val="2"/>
            <w:tcW w:w="478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b/>
                <w:bCs/>
                <w:color w:val="auto"/>
                <w:sz w:val="21"/>
                <w:szCs w:val="21"/>
                <w:highlight w:val="none"/>
                <w:lang w:val="en-US" w:eastAsia="zh-CN"/>
              </w:rPr>
              <w:t xml:space="preserve">（例如）</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供货数量：以项目区农业农村局委托的第三方机构进行核查验收为准；</w:t>
            </w:r>
            <w:r/>
          </w:p>
          <w:p>
            <w:pPr>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供货质量：经区农业农村局和采购人在中标人供肥过程中随机抽样送检，检测合格为准。</w:t>
            </w:r>
            <w:r/>
          </w:p>
          <w:p>
            <w:pPr>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付款进度：供应商向采购人提供供肥及撒施台账，经核查、检测合格后，采购人按实际供货数量，一个月内结算拨付货款。（违约责任：项目实施过程中，若因中标人提供的肥料质量不达标导致项目推进受阻的，中标人应在24小时内提供解决方案并组织实施，逾期未提供解决方案或解决方案未能有效解决的，采购人有权解除合同，不予支付货款，由此造成的一切损失由中标人承担，采购人不承担任何违约责任。）</w:t>
            </w:r>
            <w:r/>
          </w:p>
          <w:p>
            <w:pPr>
              <w:jc w:val="left"/>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注：采购人向中标人支付款项时，中标人应提供支付款项同等金额的发票，因中标人未按采购人要求出具相应票据导致付款延迟，采购人不承担违约责任。</w:t>
            </w:r>
            <w:r/>
          </w:p>
        </w:tc>
        <w:tc>
          <w:tcPr>
            <w:tcW w:w="1440"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6"/>
        </w:trPr>
        <w:tc>
          <w:tcPr>
            <w:tcW w:w="645" w:type="dxa"/>
            <w:vAlign w:val="center"/>
            <w:textDirection w:val="lrTb"/>
            <w:noWrap w:val="false"/>
          </w:tcPr>
          <w:p>
            <w:pPr>
              <w:jc w:val="center"/>
              <w:spacing w:line="32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1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w:t>
            </w:r>
            <w:r/>
          </w:p>
        </w:tc>
        <w:tc>
          <w:tcPr>
            <w:gridSpan w:val="2"/>
            <w:tcW w:w="47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招标文件中的其他商务要求</w:t>
            </w:r>
            <w:r>
              <w:rPr>
                <w:rFonts w:hint="eastAsia" w:ascii="宋体" w:hAnsi="宋体" w:cs="宋体"/>
                <w:color w:val="auto"/>
                <w:sz w:val="21"/>
                <w:szCs w:val="21"/>
                <w:highlight w:val="none"/>
                <w:lang w:val="zh-CN"/>
              </w:rPr>
              <w:t xml:space="preserve">）</w:t>
            </w:r>
            <w:r/>
          </w:p>
        </w:tc>
        <w:tc>
          <w:tcPr>
            <w:tcW w:w="144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679"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r>
    </w:tbl>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rPr>
          <w:rFonts w:hint="eastAsia" w:ascii="宋体" w:hAnsi="宋体" w:eastAsia="宋体" w:cs="宋体"/>
          <w:color w:val="auto"/>
          <w:sz w:val="21"/>
          <w:szCs w:val="21"/>
          <w:highlight w:val="none"/>
          <w:lang w:val="zh-CN"/>
        </w:rPr>
        <w:t xml:space="preserve">：</w:t>
      </w:r>
      <w:r/>
    </w:p>
    <w:p>
      <w:pPr>
        <w:ind w:firstLine="630"/>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以上为采购包一编制模板，采购包二、采购包三参照上述模板自行拟制，表格中“例如”仅作理解表格使用，投标文件编制时应删除。</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供应商必须对第四章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采购需求</w:t>
      </w:r>
      <w:r>
        <w:rPr>
          <w:rFonts w:hint="eastAsia" w:ascii="宋体" w:hAnsi="宋体" w:eastAsia="宋体" w:cs="宋体"/>
          <w:color w:val="auto"/>
          <w:sz w:val="21"/>
          <w:szCs w:val="21"/>
          <w:highlight w:val="none"/>
          <w:lang w:val="en-US" w:eastAsia="zh-CN"/>
        </w:rPr>
        <w:t xml:space="preserve">中</w:t>
      </w:r>
      <w:r>
        <w:rPr>
          <w:rFonts w:hint="eastAsia" w:ascii="宋体" w:hAnsi="宋体" w:cs="宋体"/>
          <w:color w:val="auto"/>
          <w:sz w:val="21"/>
          <w:szCs w:val="21"/>
          <w:highlight w:val="none"/>
          <w:lang w:val="en-US" w:eastAsia="zh-CN"/>
        </w:rPr>
        <w:t xml:space="preserve">，★二、商务要求，</w:t>
      </w:r>
      <w:r>
        <w:rPr>
          <w:rFonts w:hint="eastAsia" w:ascii="宋体" w:hAnsi="宋体" w:eastAsia="宋体" w:cs="宋体"/>
          <w:color w:val="auto"/>
          <w:sz w:val="21"/>
          <w:szCs w:val="21"/>
          <w:highlight w:val="none"/>
          <w:lang w:val="zh-CN"/>
        </w:rPr>
        <w:t xml:space="preserve">做出明确响应，</w:t>
      </w:r>
      <w:r>
        <w:rPr>
          <w:rFonts w:hint="eastAsia" w:ascii="宋体" w:hAnsi="宋体" w:eastAsia="宋体" w:cs="宋体"/>
          <w:color w:val="auto"/>
          <w:sz w:val="21"/>
          <w:szCs w:val="21"/>
          <w:highlight w:val="none"/>
          <w:lang w:val="zh-CN" w:eastAsia="zh-CN"/>
        </w:rPr>
        <w:t xml:space="preserve">供</w:t>
      </w:r>
      <w:r>
        <w:rPr>
          <w:rFonts w:hint="eastAsia" w:ascii="宋体" w:hAnsi="宋体" w:eastAsia="宋体" w:cs="宋体"/>
          <w:color w:val="auto"/>
          <w:sz w:val="21"/>
          <w:szCs w:val="21"/>
          <w:highlight w:val="yellow"/>
          <w:lang w:val="zh-CN" w:eastAsia="zh-CN"/>
        </w:rPr>
        <w:t xml:space="preserve">应商未对</w:t>
      </w:r>
      <w:r>
        <w:rPr>
          <w:rFonts w:hint="eastAsia" w:ascii="宋体" w:hAnsi="宋体" w:eastAsia="宋体" w:cs="宋体"/>
          <w:color w:val="auto"/>
          <w:sz w:val="21"/>
          <w:szCs w:val="21"/>
          <w:highlight w:val="yellow"/>
          <w:lang w:val="zh-CN"/>
        </w:rPr>
        <w:t xml:space="preserve">打“★”</w:t>
      </w:r>
      <w:r>
        <w:rPr>
          <w:rFonts w:hint="eastAsia" w:ascii="宋体" w:hAnsi="宋体" w:cs="宋体"/>
          <w:color w:val="auto"/>
          <w:sz w:val="21"/>
          <w:szCs w:val="21"/>
          <w:highlight w:val="yellow"/>
          <w:lang w:val="zh-CN"/>
        </w:rPr>
        <w:t xml:space="preserve">的</w:t>
      </w:r>
      <w:r>
        <w:rPr>
          <w:rFonts w:hint="eastAsia" w:ascii="宋体" w:hAnsi="宋体" w:eastAsia="宋体" w:cs="宋体"/>
          <w:color w:val="auto"/>
          <w:sz w:val="21"/>
          <w:szCs w:val="21"/>
          <w:highlight w:val="yellow"/>
          <w:lang w:val="zh-CN" w:eastAsia="zh-CN"/>
        </w:rPr>
        <w:t xml:space="preserve">实质性要求作出明确响应的，或未按采购文件要求提供证明材料的，作无效</w:t>
      </w:r>
      <w:r>
        <w:rPr>
          <w:rFonts w:hint="eastAsia" w:ascii="宋体" w:hAnsi="宋体" w:cs="宋体"/>
          <w:color w:val="auto"/>
          <w:sz w:val="21"/>
          <w:szCs w:val="21"/>
          <w:highlight w:val="yellow"/>
          <w:lang w:val="en-US" w:eastAsia="zh-CN"/>
        </w:rPr>
        <w:t xml:space="preserve">标</w:t>
      </w:r>
      <w:r>
        <w:rPr>
          <w:rFonts w:hint="eastAsia" w:ascii="宋体" w:hAnsi="宋体" w:eastAsia="宋体" w:cs="宋体"/>
          <w:color w:val="auto"/>
          <w:sz w:val="21"/>
          <w:szCs w:val="21"/>
          <w:highlight w:val="yellow"/>
          <w:lang w:val="zh-CN" w:eastAsia="zh-CN"/>
        </w:rPr>
        <w:t xml:space="preserve">处理</w:t>
      </w:r>
      <w:r>
        <w:rPr>
          <w:rFonts w:hint="eastAsia" w:ascii="宋体" w:hAnsi="宋体" w:eastAsia="宋体" w:cs="宋体"/>
          <w:color w:val="auto"/>
          <w:sz w:val="21"/>
          <w:szCs w:val="21"/>
          <w:highlight w:val="yellow"/>
          <w:lang w:val="zh-CN"/>
        </w:rPr>
        <w:t xml:space="preserve">。</w:t>
      </w:r>
      <w:r/>
    </w:p>
    <w:p>
      <w:pPr>
        <w:ind w:firstLine="630"/>
        <w:jc w:val="left"/>
        <w:spacing w:line="360" w:lineRule="auto"/>
        <w:widowControl/>
        <w:rPr>
          <w:rFonts w:ascii="宋体" w:cs="宋体"/>
          <w:color w:val="auto"/>
          <w:szCs w:val="21"/>
          <w:highlight w:val="none"/>
          <w:lang w:val="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行数不够，可自行添加</w:t>
      </w:r>
      <w:r>
        <w:rPr>
          <w:rFonts w:hint="eastAsia" w:ascii="宋体" w:hAnsi="宋体" w:cs="宋体"/>
          <w:color w:val="auto"/>
          <w:szCs w:val="21"/>
          <w:highlight w:val="none"/>
          <w:lang w:val="zh-CN"/>
        </w:rPr>
        <w:t xml:space="preserve">。</w:t>
      </w:r>
      <w:r/>
    </w:p>
    <w:p>
      <w:pPr>
        <w:jc w:val="center"/>
        <w:spacing w:line="240" w:lineRule="atLeast"/>
        <w:rPr>
          <w:color w:val="auto"/>
          <w:highlight w:val="none"/>
        </w:rPr>
      </w:pPr>
      <w:r>
        <w:rPr>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八</w:t>
      </w:r>
      <w:r>
        <w:rPr>
          <w:rFonts w:hint="eastAsia"/>
          <w:b/>
          <w:color w:val="auto"/>
          <w:highlight w:val="none"/>
        </w:rPr>
        <w:t xml:space="preserve">、</w:t>
      </w:r>
      <w:r>
        <w:rPr>
          <w:rFonts w:hint="eastAsia"/>
          <w:b/>
          <w:color w:val="auto"/>
          <w:highlight w:val="none"/>
          <w:lang w:val="en-US" w:eastAsia="zh-CN"/>
        </w:rPr>
        <w:t xml:space="preserve">技术</w:t>
      </w:r>
      <w:r>
        <w:rPr>
          <w:rFonts w:hint="eastAsia"/>
          <w:b/>
          <w:color w:val="auto"/>
          <w:highlight w:val="none"/>
          <w:lang w:val="zh-CN"/>
        </w:rPr>
        <w:t xml:space="preserve">服务与承诺</w:t>
      </w:r>
      <w:r/>
    </w:p>
    <w:p>
      <w:p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供应商请根据招标文件：第三章 </w:t>
      </w:r>
      <w:r>
        <w:rPr>
          <w:rFonts w:hint="eastAsia" w:ascii="宋体" w:hAnsi="宋体" w:cs="宋体"/>
          <w:b/>
          <w:bCs/>
          <w:color w:val="auto"/>
          <w:sz w:val="21"/>
          <w:szCs w:val="21"/>
          <w:highlight w:val="none"/>
          <w:lang w:val="en-US" w:eastAsia="zh-CN" w:bidi="ar-SA"/>
        </w:rPr>
        <w:t xml:space="preserve">评标方法与评标标准，</w:t>
      </w:r>
      <w:r>
        <w:rPr>
          <w:rFonts w:hint="eastAsia" w:ascii="宋体" w:hAnsi="宋体" w:eastAsia="宋体" w:cs="宋体"/>
          <w:b/>
          <w:bCs/>
          <w:color w:val="auto"/>
          <w:sz w:val="21"/>
          <w:szCs w:val="21"/>
          <w:highlight w:val="none"/>
          <w:lang w:val="en-US" w:eastAsia="zh-CN"/>
        </w:rPr>
        <w:t xml:space="preserve">五、</w:t>
      </w:r>
      <w:r>
        <w:rPr>
          <w:rFonts w:hint="default" w:ascii="宋体" w:hAnsi="宋体" w:eastAsia="宋体" w:cs="宋体"/>
          <w:b/>
          <w:bCs/>
          <w:color w:val="auto"/>
          <w:sz w:val="21"/>
          <w:szCs w:val="21"/>
          <w:highlight w:val="none"/>
          <w:lang w:val="en-US" w:eastAsia="zh-CN"/>
        </w:rPr>
        <w:t xml:space="preserve">评分标准</w:t>
      </w:r>
      <w:r>
        <w:rPr>
          <w:rFonts w:hint="eastAsia" w:ascii="宋体" w:hAnsi="宋体" w:cs="宋体"/>
          <w:b/>
          <w:bCs/>
          <w:color w:val="auto"/>
          <w:sz w:val="21"/>
          <w:szCs w:val="21"/>
          <w:highlight w:val="none"/>
          <w:lang w:val="en-US" w:eastAsia="zh-CN"/>
        </w:rPr>
        <w:t xml:space="preserve">中</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方案</w:t>
      </w:r>
      <w:r>
        <w:rPr>
          <w:rFonts w:hint="eastAsia" w:ascii="宋体" w:hAnsi="宋体" w:eastAsia="宋体" w:cs="宋体"/>
          <w:b/>
          <w:bCs/>
          <w:color w:val="auto"/>
          <w:sz w:val="21"/>
          <w:szCs w:val="21"/>
          <w:highlight w:val="none"/>
          <w:lang w:val="en-US" w:eastAsia="zh-CN" w:bidi="ar-SA"/>
        </w:rPr>
        <w:t xml:space="preserve">部分”编制：</w:t>
      </w:r>
      <w:r/>
    </w:p>
    <w:p>
      <w:pPr>
        <w:spacing w:line="360" w:lineRule="auto"/>
        <w:rPr>
          <w:rFonts w:hint="default"/>
          <w:b/>
          <w:bCs w:val="0"/>
          <w:color w:val="auto"/>
          <w:highlight w:val="none"/>
          <w:lang w:val="en-US" w:eastAsia="zh-CN"/>
        </w:rPr>
      </w:pPr>
      <w:r>
        <w:rPr>
          <w:rFonts w:hint="eastAsia"/>
          <w:b/>
          <w:bCs w:val="0"/>
          <w:color w:val="auto"/>
          <w:highlight w:val="none"/>
          <w:lang w:val="en-US" w:eastAsia="zh-CN"/>
        </w:rPr>
        <w:t xml:space="preserve">采购包一（格式自拟）：</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1.产品包装；</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2.产品生产能力与质量控制关键技术；</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3.技术培训方案；</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4.售后服务方案；</w:t>
      </w:r>
      <w:r/>
    </w:p>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采购包</w:t>
      </w:r>
      <w:r>
        <w:rPr>
          <w:rFonts w:hint="eastAsia" w:ascii="宋体" w:hAnsi="宋体" w:cs="宋体"/>
          <w:b/>
          <w:bCs/>
          <w:color w:val="auto"/>
          <w:sz w:val="21"/>
          <w:szCs w:val="21"/>
          <w:highlight w:val="none"/>
          <w:lang w:val="en-US" w:eastAsia="zh-CN"/>
        </w:rPr>
        <w:t xml:space="preserve">二</w:t>
      </w:r>
      <w:r>
        <w:rPr>
          <w:rFonts w:hint="eastAsia"/>
          <w:b/>
          <w:bCs w:val="0"/>
          <w:color w:val="auto"/>
          <w:highlight w:val="none"/>
          <w:lang w:val="en-US" w:eastAsia="zh-CN"/>
        </w:rPr>
        <w:t xml:space="preserve">（格式自拟）</w:t>
      </w:r>
      <w:r>
        <w:rPr>
          <w:rFonts w:hint="eastAsia" w:ascii="宋体" w:hAnsi="宋体" w:eastAsia="宋体" w:cs="宋体"/>
          <w:b/>
          <w:bCs/>
          <w:color w:val="auto"/>
          <w:sz w:val="21"/>
          <w:szCs w:val="21"/>
          <w:highlight w:val="none"/>
          <w:lang w:val="en-US" w:eastAsia="zh-CN"/>
        </w:rPr>
        <w:t xml:space="preserve">：</w:t>
      </w:r>
      <w:r/>
    </w:p>
    <w:p>
      <w:pPr>
        <w:pStyle w:val="766"/>
        <w:ind w:left="0" w:firstLine="0"/>
        <w:rPr>
          <w:rFonts w:hint="eastAsia" w:cs="宋体"/>
          <w:color w:val="auto"/>
          <w:sz w:val="21"/>
          <w:szCs w:val="21"/>
          <w:highlight w:val="none"/>
          <w:lang w:eastAsia="zh-CN"/>
        </w:rPr>
      </w:pPr>
      <w:r>
        <w:rPr>
          <w:rFonts w:hint="eastAsia"/>
          <w:color w:val="auto"/>
          <w:highlight w:val="none"/>
          <w:lang w:val="en-US" w:eastAsia="zh-CN"/>
        </w:rPr>
        <w:t xml:space="preserve">1.</w:t>
      </w:r>
      <w:r>
        <w:rPr>
          <w:rFonts w:hint="eastAsia" w:ascii="宋体" w:hAnsi="宋体" w:eastAsia="宋体" w:cs="宋体"/>
          <w:color w:val="auto"/>
          <w:sz w:val="21"/>
          <w:szCs w:val="21"/>
          <w:highlight w:val="none"/>
        </w:rPr>
        <w:t xml:space="preserve">主要设备</w:t>
      </w:r>
      <w:r>
        <w:rPr>
          <w:rFonts w:hint="eastAsia" w:cs="宋体"/>
          <w:color w:val="auto"/>
          <w:sz w:val="21"/>
          <w:szCs w:val="21"/>
          <w:highlight w:val="none"/>
          <w:lang w:eastAsia="zh-CN"/>
        </w:rPr>
        <w:t xml:space="preserve">；</w:t>
      </w:r>
      <w:r/>
    </w:p>
    <w:p>
      <w:pPr>
        <w:pStyle w:val="766"/>
        <w:ind w:left="0" w:firstLine="0"/>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产品包装</w:t>
      </w:r>
      <w:r>
        <w:rPr>
          <w:rFonts w:hint="eastAsia" w:ascii="宋体" w:hAnsi="宋体" w:eastAsia="宋体" w:cs="宋体"/>
          <w:color w:val="auto"/>
          <w:sz w:val="21"/>
          <w:szCs w:val="21"/>
          <w:highlight w:val="none"/>
          <w:lang w:eastAsia="zh-CN"/>
        </w:rPr>
        <w:t xml:space="preserve">；</w:t>
      </w:r>
      <w:r/>
    </w:p>
    <w:p>
      <w:pPr>
        <w:pStyle w:val="766"/>
        <w:ind w:left="0" w:firstLine="0"/>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实施方案</w:t>
      </w:r>
      <w:r>
        <w:rPr>
          <w:rFonts w:hint="eastAsia" w:ascii="宋体" w:hAnsi="宋体" w:eastAsia="宋体" w:cs="宋体"/>
          <w:color w:val="auto"/>
          <w:sz w:val="21"/>
          <w:szCs w:val="21"/>
          <w:highlight w:val="none"/>
          <w:lang w:eastAsia="zh-CN"/>
        </w:rPr>
        <w:t xml:space="preserve">；</w:t>
      </w:r>
      <w:r/>
    </w:p>
    <w:p>
      <w:pPr>
        <w:pStyle w:val="766"/>
        <w:ind w:left="0" w:firstLine="0"/>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技术培训方案。</w:t>
      </w:r>
      <w:r/>
    </w:p>
    <w:p>
      <w:pPr>
        <w:pStyle w:val="766"/>
        <w:ind w:left="0" w:firstLine="0"/>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售后服务方案</w:t>
      </w:r>
      <w:r/>
    </w:p>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w:t>
      </w:r>
      <w:r/>
    </w:p>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采购包三（格式自拟）</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1.菌种与工艺方案</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应用技术方案</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3.产品储运保障及交付应急方案</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4.质保与售后服务保障方案</w:t>
      </w:r>
      <w:r/>
    </w:p>
    <w:p>
      <w:pPr>
        <w:pStyle w:val="766"/>
        <w:ind w:left="0" w:firstLine="0"/>
        <w:rPr>
          <w:rFonts w:hint="eastAsia"/>
          <w:color w:val="auto"/>
          <w:highlight w:val="none"/>
          <w:lang w:val="en-US" w:eastAsia="zh-CN"/>
        </w:rPr>
      </w:pPr>
      <w:r>
        <w:rPr>
          <w:rFonts w:hint="eastAsia"/>
          <w:color w:val="auto"/>
          <w:highlight w:val="none"/>
          <w:lang w:val="en-US" w:eastAsia="zh-CN"/>
        </w:rPr>
        <w:t xml:space="preserve">5.技术培训服务方案</w:t>
      </w:r>
      <w:r/>
    </w:p>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w:t>
      </w:r>
      <w:r/>
    </w:p>
    <w:p>
      <w:pPr>
        <w:pStyle w:val="766"/>
        <w:ind w:left="0" w:firstLine="0"/>
        <w:rPr>
          <w:rFonts w:hint="default"/>
          <w:color w:val="auto"/>
          <w:highlight w:val="none"/>
          <w:lang w:val="en-US" w:eastAsia="zh-CN"/>
        </w:rPr>
      </w:pPr>
      <w:r>
        <w:rPr>
          <w:rFonts w:hint="eastAsia"/>
          <w:color w:val="auto"/>
          <w:highlight w:val="none"/>
          <w:lang w:val="en-US" w:eastAsia="zh-CN"/>
        </w:rPr>
        <w:t xml:space="preserve">（其他供应商认为需要补充的服务与承诺）</w:t>
      </w:r>
      <w:r/>
    </w:p>
    <w:p>
      <w:pPr>
        <w:pStyle w:val="72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九</w:t>
      </w:r>
      <w:r>
        <w:rPr>
          <w:rFonts w:hint="eastAsia"/>
          <w:b/>
          <w:color w:val="auto"/>
          <w:highlight w:val="none"/>
        </w:rPr>
        <w:t xml:space="preserve">、</w:t>
      </w:r>
      <w:r>
        <w:rPr>
          <w:rFonts w:hint="eastAsia"/>
          <w:b/>
          <w:color w:val="auto"/>
          <w:highlight w:val="none"/>
          <w:lang w:val="zh-CN"/>
        </w:rPr>
        <w:t xml:space="preserve">企业业绩清单</w:t>
      </w:r>
      <w:r/>
    </w:p>
    <w:p>
      <w:pPr>
        <w:ind w:left="420"/>
        <w:jc w:val="center"/>
        <w:spacing w:line="360" w:lineRule="auto"/>
        <w:widowControl/>
        <w:rPr>
          <w:rFonts w:hint="eastAsia"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企业业绩清单格式</w:t>
      </w:r>
      <w:r/>
    </w:p>
    <w:tbl>
      <w:tblPr>
        <w:tblStyle w:val="70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委托方名称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内容</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实施</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时间</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6"/>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46"/>
        <w:ind w:left="480" w:hanging="422"/>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提供业绩</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按照时间顺序排列，排列时请将内容与本次响应吻合度最高、时间最近的排在前；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spacing w:line="240" w:lineRule="atLeast"/>
        <w:rPr>
          <w:rFonts w:hint="eastAsia"/>
          <w:b/>
          <w:color w:val="auto"/>
          <w:highlight w:val="none"/>
          <w:lang w:val="en-US" w:eastAsia="zh-CN"/>
        </w:rPr>
      </w:pPr>
      <w:r>
        <w:rPr>
          <w:rFonts w:hint="eastAsia"/>
          <w:b/>
          <w:color w:val="auto"/>
          <w:highlight w:val="none"/>
          <w:lang w:val="en-US" w:eastAsia="zh-CN"/>
        </w:rPr>
      </w:r>
      <w:r/>
    </w:p>
    <w:p>
      <w:pPr>
        <w:spacing w:line="240" w:lineRule="atLeast"/>
        <w:rPr>
          <w:rFonts w:hint="default"/>
          <w:b/>
          <w:color w:val="auto"/>
          <w:highlight w:val="none"/>
          <w:lang w:val="en-US" w:eastAsia="zh-CN"/>
        </w:rPr>
      </w:pPr>
      <w:r>
        <w:rPr>
          <w:rFonts w:hint="eastAsia"/>
          <w:b/>
          <w:color w:val="auto"/>
          <w:highlight w:val="none"/>
          <w:lang w:val="en-US" w:eastAsia="zh-CN"/>
        </w:rPr>
        <w:t xml:space="preserve">目录十、企业供肥能力</w:t>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ind w:left="420"/>
        <w:jc w:val="center"/>
        <w:spacing w:line="360" w:lineRule="auto"/>
        <w:widowControl/>
        <w:rPr>
          <w:rFonts w:hint="eastAsia"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eastAsia="zh-CN"/>
        </w:rPr>
        <w:t xml:space="preserve">企业供肥能力</w:t>
      </w:r>
      <w:r>
        <w:rPr>
          <w:rFonts w:hint="eastAsia" w:ascii="黑体" w:hAnsi="宋体" w:eastAsia="黑体" w:cs="宋体"/>
          <w:color w:val="auto"/>
          <w:sz w:val="36"/>
          <w:szCs w:val="36"/>
          <w:highlight w:val="none"/>
          <w:lang w:val="zh-CN"/>
        </w:rPr>
        <w:t xml:space="preserve">格式</w:t>
      </w:r>
      <w:r/>
    </w:p>
    <w:tbl>
      <w:tblPr>
        <w:tblStyle w:val="70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买方全称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销售产品名称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合同时间</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年销量汇总</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6"/>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46"/>
        <w:ind w:left="480" w:hanging="422"/>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销售合同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按照时间顺序排列，排列时请将内容与本次响应吻合度最高、时间最近的排在前；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spacing w:line="240" w:lineRule="atLeast"/>
        <w:rPr>
          <w:rFonts w:hint="eastAsia"/>
          <w:b/>
          <w:color w:val="auto"/>
          <w:highlight w:val="none"/>
        </w:rPr>
      </w:pPr>
      <w:r>
        <w:rPr>
          <w:rFonts w:hint="eastAsia" w:ascii="宋体" w:hAnsi="宋体" w:eastAsia="宋体" w:cs="宋体"/>
          <w:color w:val="auto"/>
          <w:sz w:val="21"/>
          <w:szCs w:val="21"/>
          <w:highlight w:val="none"/>
        </w:rPr>
        <w:t xml:space="preserve">日期：   年    月    日</w:t>
      </w:r>
      <w:r/>
    </w:p>
    <w:p>
      <w:pPr>
        <w:pStyle w:val="746"/>
        <w:ind w:left="480" w:hanging="422"/>
        <w:jc w:val="left"/>
        <w:spacing w:line="360" w:lineRule="auto"/>
        <w:tabs>
          <w:tab w:val="left" w:pos="0" w:leader="none"/>
        </w:tabs>
        <w:rPr>
          <w:rFonts w:hint="eastAsia" w:ascii="Times New Roman" w:hAnsi="Times New Roman" w:eastAsia="宋体" w:cs="Times New Roman"/>
          <w:b/>
          <w:bCs w:val="0"/>
          <w:color w:val="auto"/>
          <w:sz w:val="21"/>
          <w:szCs w:val="24"/>
          <w:highlight w:val="none"/>
          <w:lang w:val="zh-CN" w:eastAsia="zh-CN"/>
        </w:rPr>
      </w:pPr>
      <w:r>
        <w:rPr>
          <w:rFonts w:hint="eastAsia" w:ascii="Times New Roman" w:hAnsi="Times New Roman" w:eastAsia="宋体" w:cs="Times New Roman"/>
          <w:b/>
          <w:bCs w:val="0"/>
          <w:color w:val="auto"/>
          <w:sz w:val="21"/>
          <w:szCs w:val="24"/>
          <w:highlight w:val="none"/>
          <w:lang w:val="zh-CN" w:eastAsia="zh-CN"/>
        </w:rPr>
      </w:r>
      <w:r/>
    </w:p>
    <w:p>
      <w:pPr>
        <w:pStyle w:val="721"/>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t xml:space="preserve">目录十</w:t>
      </w:r>
      <w:r>
        <w:rPr>
          <w:rFonts w:hint="eastAsia" w:cs="Times New Roman"/>
          <w:b/>
          <w:color w:val="auto"/>
          <w:sz w:val="21"/>
          <w:szCs w:val="24"/>
          <w:highlight w:val="none"/>
          <w:lang w:val="en-US" w:eastAsia="zh-CN"/>
        </w:rPr>
        <w:t xml:space="preserve">一</w:t>
      </w:r>
      <w:r>
        <w:rPr>
          <w:rFonts w:hint="eastAsia" w:ascii="Times New Roman" w:hAnsi="Times New Roman" w:eastAsia="宋体" w:cs="Times New Roman"/>
          <w:b/>
          <w:color w:val="auto"/>
          <w:sz w:val="21"/>
          <w:szCs w:val="24"/>
          <w:highlight w:val="none"/>
          <w:lang w:val="zh-CN"/>
        </w:rPr>
        <w:t xml:space="preserve">、供应商企业规模</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供应商企业规模</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Height w:val="571"/>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供应商全称</w:t>
            </w:r>
            <w:r/>
          </w:p>
        </w:tc>
        <w:tc>
          <w:tcPr>
            <w:gridSpan w:val="4"/>
            <w:tcW w:w="2813"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30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企业类型</w:t>
            </w:r>
            <w:r/>
          </w:p>
        </w:tc>
        <w:tc>
          <w:tcPr>
            <w:gridSpan w:val="5"/>
            <w:tcW w:w="3079"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w:t>
            </w:r>
            <w:r/>
          </w:p>
        </w:tc>
        <w:tc>
          <w:tcPr>
            <w:gridSpan w:val="13"/>
            <w:tcW w:w="7200" w:type="dxa"/>
            <w:vAlign w:val="top"/>
            <w:textDirection w:val="lrTb"/>
            <w:noWra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1、主营业务：     </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2、编号：    </w:t>
            </w:r>
            <w:r/>
          </w:p>
          <w:p>
            <w:pPr>
              <w:pStyle w:val="727"/>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3、发照单位：</w:t>
            </w:r>
            <w:r/>
          </w:p>
        </w:tc>
      </w:tr>
      <w:tr>
        <w:trPr>
          <w:jc w:val="center"/>
          <w:trHeight w:val="459"/>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企业成立日期</w:t>
            </w:r>
            <w:r/>
          </w:p>
        </w:tc>
        <w:tc>
          <w:tcPr>
            <w:gridSpan w:val="2"/>
            <w:tcW w:w="1596"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559"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gridSpan w:val="3"/>
            <w:tcW w:w="1276"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701"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现有职工总人数</w:t>
            </w:r>
            <w:r/>
          </w:p>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W w:w="106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13"/>
            <w:tcW w:w="7200"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1、姓名：    2、职称（或职务）：    3、联系电话：</w:t>
            </w:r>
            <w:r/>
          </w:p>
        </w:tc>
      </w:tr>
      <w:tr>
        <w:trPr>
          <w:cantSplit/>
          <w:jc w:val="center"/>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gridSpan w:val="13"/>
            <w:tcW w:w="7200"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59"/>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13"/>
            <w:tcW w:w="7200" w:type="dxa"/>
            <w:vAlign w:val="center"/>
            <w:textDirection w:val="lrTb"/>
            <w:noWrap/>
          </w:tcPr>
          <w:p>
            <w:pPr>
              <w:pStyle w:val="727"/>
              <w:ind w:firstLine="84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43"/>
        </w:trPr>
        <w:tc>
          <w:tcPr>
            <w:tcW w:w="1548"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313"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51"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tc>
        <w:tc>
          <w:tcPr>
            <w:gridSpan w:val="2"/>
            <w:tcW w:w="850"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67"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3"/>
            <w:tcW w:w="1559"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16"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2"/>
            <w:tcW w:w="1544" w:type="dxa"/>
            <w:vAlign w:val="center"/>
            <w:textDirection w:val="lrTb"/>
            <w:noWrap/>
          </w:tcPr>
          <w:p>
            <w:pPr>
              <w:pStyle w:val="727"/>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073"/>
        </w:trPr>
        <w:tc>
          <w:tcPr>
            <w:tcW w:w="1548" w:type="dxa"/>
            <w:vAlign w:val="top"/>
            <w:textDirection w:val="lrTb"/>
            <w:noWrap/>
          </w:tcPr>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w:t>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w:t>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w:t>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7"/>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介</w:t>
            </w:r>
            <w:r/>
          </w:p>
        </w:tc>
        <w:tc>
          <w:tcPr>
            <w:gridSpan w:val="13"/>
            <w:tcW w:w="7200" w:type="dxa"/>
            <w:vAlign w:val="top"/>
            <w:textDirection w:val="lrTb"/>
            <w:noWrap/>
          </w:tcPr>
          <w:p>
            <w:pPr>
              <w:pStyle w:val="727"/>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240" w:lineRule="atLeast"/>
        <w:rPr>
          <w:rFonts w:hint="eastAsia"/>
          <w:b/>
          <w:color w:val="auto"/>
          <w:highlight w:val="none"/>
        </w:rPr>
      </w:pPr>
      <w:r>
        <w:rPr>
          <w:rFonts w:hint="eastAsia"/>
          <w:b/>
          <w:color w:val="auto"/>
          <w:highlight w:val="none"/>
        </w:rPr>
      </w:r>
      <w:r/>
    </w:p>
    <w:p>
      <w:pPr>
        <w:pStyle w:val="746"/>
        <w:ind w:left="480" w:hanging="420"/>
        <w:jc w:val="left"/>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pStyle w:val="746"/>
        <w:ind w:left="420" w:firstLine="0"/>
        <w:jc w:val="left"/>
        <w:spacing w:line="360" w:lineRule="auto"/>
        <w:tabs>
          <w:tab w:val="left" w:pos="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1.联合体投标：分别填写此表。</w:t>
      </w:r>
      <w:r/>
    </w:p>
    <w:p>
      <w:pPr>
        <w:spacing w:line="240" w:lineRule="atLeast"/>
        <w:rPr>
          <w:rFonts w:hint="eastAsia" w:ascii="Times New Roman" w:hAnsi="Times New Roman" w:eastAsia="宋体" w:cs="Times New Roman"/>
          <w:b/>
          <w:color w:val="auto"/>
          <w:highlight w:val="none"/>
          <w:lang w:val="zh-CN"/>
        </w:rPr>
      </w:pPr>
      <w:r>
        <w:rPr>
          <w:rFonts w:hint="eastAsia" w:ascii="Times New Roman" w:hAnsi="Times New Roman" w:eastAsia="宋体" w:cs="Times New Roman"/>
          <w:b/>
          <w:color w:val="auto"/>
          <w:highlight w:val="none"/>
          <w:lang w:val="zh-CN"/>
        </w:rPr>
      </w:r>
      <w:r/>
    </w:p>
    <w:p>
      <w:pPr>
        <w:spacing w:line="240" w:lineRule="atLeast"/>
        <w:rPr>
          <w:b/>
          <w:color w:val="auto"/>
          <w:highlight w:val="none"/>
        </w:rPr>
      </w:pPr>
      <w:r>
        <w:rPr>
          <w:rFonts w:hint="eastAsia" w:ascii="Times New Roman" w:hAnsi="Times New Roman" w:eastAsia="宋体" w:cs="Times New Roman"/>
          <w:b/>
          <w:color w:val="auto"/>
          <w:highlight w:val="none"/>
          <w:lang w:val="zh-CN"/>
        </w:rPr>
        <w:t xml:space="preserve">目录十</w:t>
      </w:r>
      <w:r>
        <w:rPr>
          <w:rFonts w:hint="eastAsia" w:cs="Times New Roman"/>
          <w:b/>
          <w:color w:val="auto"/>
          <w:highlight w:val="none"/>
          <w:lang w:val="en-US" w:eastAsia="zh-CN"/>
        </w:rPr>
        <w:t xml:space="preserve">二</w:t>
      </w:r>
      <w:r>
        <w:rPr>
          <w:rFonts w:hint="eastAsia" w:ascii="Times New Roman" w:hAnsi="Times New Roman" w:eastAsia="宋体" w:cs="Times New Roman"/>
          <w:b/>
          <w:color w:val="auto"/>
          <w:highlight w:val="none"/>
          <w:lang w:val="zh-CN"/>
        </w:rPr>
        <w:t xml:space="preserve">、</w:t>
      </w:r>
      <w:r>
        <w:rPr>
          <w:rFonts w:hint="eastAsia"/>
          <w:b/>
          <w:color w:val="auto"/>
          <w:highlight w:val="none"/>
        </w:rPr>
        <w:t xml:space="preserve">投标需要的其他证明</w:t>
      </w:r>
      <w:r>
        <w:rPr>
          <w:rFonts w:hint="eastAsia" w:ascii="Times New Roman" w:hAnsi="Times New Roman" w:eastAsia="宋体" w:cs="Times New Roman"/>
          <w:b/>
          <w:color w:val="auto"/>
          <w:sz w:val="21"/>
          <w:szCs w:val="24"/>
          <w:highlight w:val="none"/>
          <w:lang w:val="zh-CN"/>
        </w:rPr>
        <w:t xml:space="preserve">文件、列表及材料</w:t>
      </w:r>
      <w:r>
        <w:rPr>
          <w:rFonts w:hint="eastAsia"/>
          <w:b/>
          <w:color w:val="auto"/>
          <w:highlight w:val="none"/>
        </w:rPr>
        <w:t xml:space="preserve">（格式自拟）</w:t>
      </w:r>
      <w:r/>
    </w:p>
    <w:p>
      <w:pPr>
        <w:spacing w:line="240" w:lineRule="atLeast"/>
        <w:rPr>
          <w:b/>
          <w:color w:val="auto"/>
          <w:highlight w:val="none"/>
        </w:rPr>
      </w:pPr>
      <w:r>
        <w:rPr>
          <w:b/>
          <w:color w:val="auto"/>
          <w:highlight w:val="none"/>
        </w:rPr>
      </w:r>
      <w:r/>
    </w:p>
    <w:p>
      <w:pPr>
        <w:spacing w:line="360" w:lineRule="auto"/>
        <w:rPr>
          <w:rFonts w:hint="default" w:eastAsia="宋体"/>
          <w:b/>
          <w:color w:val="auto"/>
          <w:highlight w:val="none"/>
          <w:lang w:val="en-US" w:eastAsia="zh-CN"/>
        </w:rPr>
      </w:pPr>
      <w:r>
        <w:rPr>
          <w:rFonts w:hint="eastAsia"/>
          <w:b/>
          <w:color w:val="auto"/>
          <w:highlight w:val="none"/>
          <w:lang w:val="en-US" w:eastAsia="zh-CN"/>
        </w:rPr>
        <w:t xml:space="preserve">目录十三、其他参考格式</w:t>
      </w:r>
      <w:r/>
    </w:p>
    <w:p>
      <w:pPr>
        <w:spacing w:line="360" w:lineRule="auto"/>
        <w:rPr>
          <w:rFonts w:hint="eastAsia"/>
          <w:b/>
          <w:bCs/>
          <w:color w:val="auto"/>
          <w:highlight w:val="none"/>
        </w:rPr>
      </w:pPr>
      <w:r>
        <w:rPr>
          <w:rFonts w:hint="eastAsia"/>
          <w:b/>
          <w:color w:val="auto"/>
          <w:highlight w:val="none"/>
          <w:lang w:val="en-US" w:eastAsia="zh-CN"/>
        </w:rPr>
        <w:t xml:space="preserve">格式</w:t>
      </w:r>
      <w:r>
        <w:rPr>
          <w:rFonts w:hint="eastAsia"/>
          <w:b/>
          <w:color w:val="auto"/>
          <w:highlight w:val="none"/>
        </w:rPr>
        <w:t xml:space="preserve">一、中小企业声明函</w:t>
      </w:r>
      <w:r>
        <w:rPr>
          <w:rFonts w:hint="eastAsia"/>
          <w:b/>
          <w:color w:val="auto"/>
          <w:highlight w:val="none"/>
          <w:lang w:val="en-US" w:eastAsia="zh-CN"/>
        </w:rPr>
        <w:t xml:space="preserve">等</w:t>
      </w:r>
      <w:r>
        <w:rPr>
          <w:rFonts w:hint="eastAsia"/>
          <w:b/>
          <w:color w:val="auto"/>
          <w:highlight w:val="none"/>
        </w:rPr>
        <w:t xml:space="preserve">格式</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中小企业声明函</w:t>
      </w:r>
      <w:r/>
    </w:p>
    <w:p>
      <w:pPr>
        <w:pStyle w:val="7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pStyle w:val="7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 </w:t>
      </w:r>
      <w:r/>
    </w:p>
    <w:p>
      <w:pPr>
        <w:pStyle w:val="7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 </w:t>
      </w:r>
      <w:r/>
    </w:p>
    <w:p>
      <w:pPr>
        <w:pStyle w:val="711"/>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7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7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 </w:t>
      </w:r>
      <w:r/>
    </w:p>
    <w:p>
      <w:pPr>
        <w:pStyle w:val="711"/>
        <w:ind w:firstLine="84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 </w:t>
      </w:r>
      <w:r/>
    </w:p>
    <w:p>
      <w:pPr>
        <w:pStyle w:val="711"/>
        <w:ind w:firstLine="84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numPr>
          <w:ilvl w:val="0"/>
          <w:numId w:val="3"/>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p>
      <w:pPr>
        <w:ind w:firstLine="420"/>
        <w:jc w:val="left"/>
        <w:spacing w:line="360" w:lineRule="auto"/>
        <w:rPr>
          <w:rFonts w:cs="仿宋" w:asciiTheme="minorEastAsia" w:hAnsiTheme="minorEastAsia" w:eastAsiaTheme="minorEastAsia"/>
          <w:b/>
          <w:bCs/>
          <w:color w:val="auto"/>
          <w:sz w:val="24"/>
          <w:highlight w:val="none"/>
          <w:lang w:val="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本项目采购标的对应的中小企业划分标准所属行业</w:t>
      </w:r>
      <w:r>
        <w:rPr>
          <w:rFonts w:hint="eastAsia" w:ascii="宋体" w:hAnsi="宋体" w:eastAsia="宋体" w:cs="宋体"/>
          <w:color w:val="auto"/>
          <w:sz w:val="21"/>
          <w:szCs w:val="21"/>
          <w:highlight w:val="yellow"/>
        </w:rPr>
        <w:t xml:space="preserve">为</w:t>
      </w:r>
      <w:r>
        <w:rPr>
          <w:rFonts w:hint="eastAsia" w:ascii="宋体" w:hAnsi="宋体" w:cs="宋体"/>
          <w:b/>
          <w:bCs/>
          <w:color w:val="auto"/>
          <w:sz w:val="21"/>
          <w:szCs w:val="21"/>
          <w:highlight w:val="yellow"/>
          <w:u w:val="single"/>
          <w:lang w:val="en-US" w:eastAsia="zh-CN"/>
        </w:rPr>
        <w:t xml:space="preserve">工业</w:t>
      </w:r>
      <w:r>
        <w:rPr>
          <w:rFonts w:hint="eastAsia" w:ascii="宋体" w:hAnsi="宋体" w:eastAsia="宋体" w:cs="宋体"/>
          <w:b/>
          <w:bCs/>
          <w:color w:val="auto"/>
          <w:sz w:val="21"/>
          <w:szCs w:val="21"/>
          <w:highlight w:val="yellow"/>
        </w:rPr>
        <w:t xml:space="preserve">。</w:t>
      </w:r>
      <w:r/>
    </w:p>
    <w:p>
      <w:pPr>
        <w:spacing w:line="360" w:lineRule="auto"/>
        <w:rPr>
          <w:rFonts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lang w:val="zh-CN"/>
        </w:rPr>
        <w:t xml:space="preserve">备注：</w:t>
      </w:r>
      <w:r/>
    </w:p>
    <w:p>
      <w:pPr>
        <w:numPr>
          <w:ilvl w:val="0"/>
          <w:numId w:val="4"/>
        </w:numPr>
        <w:ind w:firstLine="420"/>
        <w:jc w:val="left"/>
        <w:spacing w:line="360" w:lineRule="auto"/>
        <w:rPr>
          <w:rFonts w:hint="eastAsia"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eastAsia="宋体" w:cs="仿宋" w:asciiTheme="minorEastAsia" w:hAnsiTheme="minorEastAsia"/>
          <w:b/>
          <w:bCs/>
          <w:color w:val="auto"/>
          <w:sz w:val="21"/>
          <w:szCs w:val="21"/>
          <w:highlight w:val="none"/>
          <w:lang w:eastAsia="zh-CN"/>
        </w:rPr>
        <w:t xml:space="preserve">、</w:t>
      </w:r>
      <w:r>
        <w:rPr>
          <w:rFonts w:hint="eastAsia" w:cs="仿宋" w:asciiTheme="minorEastAsia" w:hAnsiTheme="minorEastAsia" w:eastAsiaTheme="minorEastAsia"/>
          <w:b/>
          <w:bCs/>
          <w:color w:val="auto"/>
          <w:sz w:val="21"/>
          <w:szCs w:val="21"/>
          <w:highlight w:val="none"/>
          <w:lang w:val="zh-CN"/>
        </w:rPr>
        <w:t xml:space="preserve">《国家统计局关于印发&lt;统计上大中小微型企业划分办法（2017）&gt;的通知》国统字〔2017〕213号</w:t>
      </w:r>
      <w:r>
        <w:rPr>
          <w:rFonts w:hint="eastAsia" w:cs="仿宋" w:asciiTheme="minorEastAsia" w:hAnsiTheme="minorEastAsia" w:eastAsiaTheme="minorEastAsia"/>
          <w:b/>
          <w:bCs/>
          <w:color w:val="auto"/>
          <w:sz w:val="21"/>
          <w:szCs w:val="21"/>
          <w:highlight w:val="none"/>
        </w:rPr>
        <w:t xml:space="preserve">的规定</w:t>
      </w:r>
      <w:r>
        <w:rPr>
          <w:rFonts w:hint="eastAsia" w:cs="仿宋" w:asciiTheme="minorEastAsia" w:hAnsiTheme="minorEastAsia" w:eastAsiaTheme="minorEastAsia"/>
          <w:b/>
          <w:bCs/>
          <w:color w:val="auto"/>
          <w:sz w:val="21"/>
          <w:szCs w:val="21"/>
          <w:highlight w:val="none"/>
          <w:lang w:val="zh-CN"/>
        </w:rPr>
        <w:t xml:space="preserve">为准。</w:t>
      </w:r>
      <w:r/>
    </w:p>
    <w:p>
      <w:pPr>
        <w:numPr>
          <w:ilvl w:val="0"/>
          <w:numId w:val="4"/>
        </w:numPr>
        <w:ind w:firstLine="420"/>
        <w:jc w:val="left"/>
        <w:spacing w:line="360" w:lineRule="auto"/>
        <w:rPr>
          <w:rFonts w:hint="eastAsia" w:cs="仿宋" w:asciiTheme="minorEastAsia" w:hAnsiTheme="minorEastAsia" w:eastAsiaTheme="minorEastAsia"/>
          <w:b/>
          <w:bCs/>
          <w:color w:val="auto"/>
          <w:sz w:val="21"/>
          <w:szCs w:val="21"/>
          <w:highlight w:val="none"/>
          <w:lang w:val="zh-CN"/>
        </w:rPr>
      </w:pPr>
      <w:r>
        <w:rPr>
          <w:rFonts w:hint="eastAsia" w:cs="仿宋" w:asciiTheme="minorEastAsia" w:hAnsiTheme="minorEastAsia" w:eastAsiaTheme="minorEastAsia"/>
          <w:b/>
          <w:bCs/>
          <w:color w:val="auto"/>
          <w:sz w:val="21"/>
          <w:szCs w:val="21"/>
          <w:highlight w:val="none"/>
          <w:lang w:val="zh-CN"/>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widowControl/>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残疾人福利性单位声明函 （非必须提供）</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right"/>
        <w:spacing w:line="360" w:lineRule="auto"/>
        <w:rPr>
          <w:rFonts w:hint="eastAsia" w:ascii="宋体" w:hAnsi="宋体" w:eastAsia="宋体" w:cs="宋体"/>
          <w:color w:val="auto"/>
          <w:sz w:val="21"/>
          <w:szCs w:val="21"/>
          <w:highlight w:val="none"/>
        </w:rPr>
      </w:pPr>
      <w:r>
        <w:rPr>
          <w:rFonts w:hint="eastAsia" w:ascii="宋体" w:hAnsi="宋体" w:cs="宋体"/>
          <w:color w:val="auto"/>
          <w:spacing w:val="6"/>
          <w:szCs w:val="21"/>
          <w:highlight w:val="none"/>
        </w:rPr>
        <w:t xml:space="preserve">                </w:t>
      </w:r>
      <w:r>
        <w:rPr>
          <w:rFonts w:hint="eastAsia" w:ascii="宋体" w:hAnsi="宋体" w:eastAsia="宋体" w:cs="宋体"/>
          <w:color w:val="auto"/>
          <w:sz w:val="21"/>
          <w:szCs w:val="21"/>
          <w:highlight w:val="none"/>
        </w:rPr>
        <w:t xml:space="preserve">投标人：（加盖电子公章） </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属于监狱企业的证明文件</w:t>
      </w:r>
      <w:r/>
    </w:p>
    <w:p>
      <w:pPr>
        <w:ind w:firstLine="444"/>
        <w:spacing w:line="588" w:lineRule="exact"/>
        <w:rPr>
          <w:rFonts w:hint="eastAsia" w:ascii="宋体" w:hAnsi="宋体" w:cs="宋体"/>
          <w:color w:val="auto"/>
          <w:spacing w:val="6"/>
          <w:szCs w:val="21"/>
          <w:highlight w:val="none"/>
          <w:lang w:val="zh-CN"/>
        </w:rPr>
      </w:pPr>
      <w:r>
        <w:rPr>
          <w:rFonts w:hint="eastAsia" w:ascii="宋体" w:hAnsi="宋体" w:cs="宋体"/>
          <w:color w:val="auto"/>
          <w:spacing w:val="6"/>
          <w:szCs w:val="21"/>
          <w:highlight w:val="none"/>
          <w:lang w:val="zh-CN"/>
        </w:rPr>
        <w:t xml:space="preserve">提供由省级以上监狱管理局、戒毒管理局(含新疆生产建设兵团)出具的属于监狱企业的证明文件。</w:t>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b/>
          <w:color w:val="auto"/>
          <w:highlight w:val="none"/>
        </w:rPr>
      </w:pPr>
      <w:r>
        <w:rPr>
          <w:rFonts w:hint="eastAsia"/>
          <w:b/>
          <w:color w:val="auto"/>
          <w:highlight w:val="none"/>
          <w:lang w:val="en-US" w:eastAsia="zh-CN"/>
        </w:rPr>
        <w:t xml:space="preserve">格式</w:t>
      </w:r>
      <w:r>
        <w:rPr>
          <w:rFonts w:hint="eastAsia"/>
          <w:b/>
          <w:color w:val="auto"/>
          <w:highlight w:val="none"/>
        </w:rPr>
        <w:t xml:space="preserve">二、无重大违法记录声明格式</w:t>
      </w:r>
      <w:r/>
    </w:p>
    <w:p>
      <w:pPr>
        <w:spacing w:line="240" w:lineRule="atLeast"/>
        <w:widowControl/>
        <w:rPr>
          <w:b/>
          <w:color w:val="auto"/>
          <w:highlight w:val="none"/>
        </w:rPr>
      </w:pPr>
      <w:r>
        <w:rPr>
          <w:b/>
          <w:color w:val="auto"/>
          <w:highlight w:val="none"/>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无重大违法记录声明</w:t>
      </w:r>
      <w:r/>
    </w:p>
    <w:p>
      <w:pPr>
        <w:spacing w:line="360" w:lineRule="auto"/>
        <w:rPr>
          <w:color w:val="auto"/>
          <w:highlight w:val="none"/>
        </w:rPr>
      </w:pPr>
      <w:r>
        <w:rPr>
          <w:color w:val="auto"/>
          <w:highlight w:val="none"/>
        </w:rPr>
      </w:r>
      <w:r/>
    </w:p>
    <w:p>
      <w:pPr>
        <w:spacing w:line="440" w:lineRule="exact"/>
        <w:rPr>
          <w:color w:val="auto"/>
          <w:highlight w:val="none"/>
        </w:rPr>
      </w:pPr>
      <w:r>
        <w:rPr>
          <w:rFonts w:hint="eastAsia"/>
          <w:color w:val="auto"/>
          <w:highlight w:val="none"/>
          <w:lang w:eastAsia="zh-CN"/>
        </w:rPr>
        <w:t xml:space="preserve">南京市溧水区人民政府东屏街道办事处</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w:t>
      </w:r>
      <w:r/>
    </w:p>
    <w:p>
      <w:pPr>
        <w:ind w:firstLine="420"/>
        <w:spacing w:line="440" w:lineRule="exact"/>
        <w:rPr>
          <w:color w:val="auto"/>
          <w:highlight w:val="none"/>
        </w:rPr>
      </w:pPr>
      <w:r>
        <w:rPr>
          <w:rFonts w:hint="eastAsia"/>
          <w:color w:val="auto"/>
          <w:highlight w:val="none"/>
        </w:rPr>
        <w:t xml:space="preserve">参加政府采购活动前3年内在经营活动中</w:t>
      </w:r>
      <w:r>
        <w:rPr>
          <w:rFonts w:hint="eastAsia"/>
          <w:color w:val="auto"/>
          <w:highlight w:val="none"/>
          <w:u w:val="single"/>
        </w:rPr>
        <w:t xml:space="preserve">        </w:t>
      </w:r>
      <w:r>
        <w:rPr>
          <w:rFonts w:hint="eastAsia"/>
          <w:color w:val="auto"/>
          <w:highlight w:val="none"/>
        </w:rPr>
        <w:t xml:space="preserve">（在下划线上如实填写：有或没有）重大违法记录。</w:t>
      </w:r>
      <w:r/>
    </w:p>
    <w:p>
      <w:pPr>
        <w:ind w:firstLine="420"/>
        <w:spacing w:line="440" w:lineRule="exact"/>
        <w:rPr>
          <w:color w:val="auto"/>
          <w:highlight w:val="none"/>
        </w:rPr>
      </w:pPr>
      <w:r>
        <w:rPr>
          <w:rFonts w:hint="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ind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投标人：（加盖电子公章） </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ind w:firstLine="420"/>
        <w:spacing w:line="360" w:lineRule="auto"/>
        <w:shd w:val="clear" w:color="auto" w:fill="ffffff"/>
        <w:widowControl/>
        <w:rPr>
          <w:rFonts w:ascii="宋体" w:hAnsi="宋体"/>
          <w:b/>
          <w:bCs/>
          <w:color w:val="auto"/>
          <w:highlight w:val="none"/>
        </w:rPr>
      </w:pPr>
      <w:r>
        <w:rPr>
          <w:rFonts w:hint="eastAsia" w:ascii="宋体" w:hAnsi="宋体"/>
          <w:b/>
          <w:bCs/>
          <w:color w:val="auto"/>
          <w:highlight w:val="none"/>
        </w:rPr>
        <w:t xml:space="preserve">注：提供网上信用查询资料并加盖公章。</w:t>
      </w:r>
      <w:r/>
    </w:p>
    <w:p>
      <w:pPr>
        <w:spacing w:line="360" w:lineRule="auto"/>
        <w:rPr>
          <w:rFonts w:hint="eastAsia"/>
          <w:b/>
          <w:color w:val="auto"/>
          <w:highlight w:val="none"/>
          <w:lang w:val="en-US" w:eastAsia="zh-CN"/>
        </w:rPr>
      </w:pPr>
      <w:r>
        <w:rPr>
          <w:rFonts w:hint="eastAsia"/>
          <w:b/>
          <w:color w:val="auto"/>
          <w:highlight w:val="none"/>
          <w:lang w:val="en-US" w:eastAsia="zh-CN"/>
        </w:rPr>
      </w:r>
      <w:r/>
    </w:p>
    <w:p>
      <w:pPr>
        <w:spacing w:line="360" w:lineRule="auto"/>
        <w:rPr>
          <w:rFonts w:hint="eastAsia"/>
          <w:b/>
          <w:bCs/>
          <w:color w:val="auto"/>
          <w:highlight w:val="none"/>
        </w:rPr>
      </w:pPr>
      <w:r>
        <w:rPr>
          <w:rFonts w:hint="eastAsia"/>
          <w:b/>
          <w:color w:val="auto"/>
          <w:highlight w:val="none"/>
          <w:lang w:val="en-US" w:eastAsia="zh-CN"/>
        </w:rPr>
        <w:t xml:space="preserve">格式</w:t>
      </w:r>
      <w:r>
        <w:rPr>
          <w:rFonts w:hint="eastAsia"/>
          <w:b/>
          <w:color w:val="auto"/>
          <w:highlight w:val="none"/>
        </w:rPr>
        <w:t xml:space="preserve">三、具备履行合同所必需的设备和专业技术能力的声明格式及证明材料</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具备履行合同所必需的设备和专业技术能力的声明格式</w:t>
      </w:r>
      <w:r/>
    </w:p>
    <w:p>
      <w:pPr>
        <w:spacing w:line="360" w:lineRule="auto"/>
        <w:rPr>
          <w:color w:val="auto"/>
          <w:highlight w:val="none"/>
        </w:rPr>
      </w:pPr>
      <w:r>
        <w:rPr>
          <w:rFonts w:hint="eastAsia"/>
          <w:color w:val="auto"/>
          <w:highlight w:val="none"/>
          <w:lang w:eastAsia="zh-CN"/>
        </w:rPr>
        <w:t xml:space="preserve">南京市溧水区人民政府东屏街道办事处</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ind w:firstLine="492"/>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ind w:firstLine="5250"/>
        <w:spacing w:line="360" w:lineRule="auto"/>
        <w:rPr>
          <w:color w:val="auto"/>
          <w:highlight w:val="none"/>
        </w:rPr>
      </w:pPr>
      <w:r>
        <w:rPr>
          <w:color w:val="auto"/>
          <w:highlight w:val="none"/>
        </w:rPr>
      </w:r>
      <w:r/>
    </w:p>
    <w:p>
      <w:pPr>
        <w:ind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投标人：（加盖电子公章） </w:t>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spacing w:line="360" w:lineRule="auto"/>
        <w:rPr>
          <w:rFonts w:hint="eastAsia"/>
          <w:b/>
          <w:bCs/>
          <w:color w:val="auto"/>
          <w:highlight w:val="none"/>
          <w:lang w:eastAsia="zh-CN"/>
        </w:rPr>
      </w:pPr>
      <w:r>
        <w:rPr>
          <w:rFonts w:hint="eastAsia"/>
          <w:b/>
          <w:bCs/>
          <w:color w:val="auto"/>
          <w:highlight w:val="none"/>
        </w:rPr>
        <w:t xml:space="preserve">注：</w:t>
      </w:r>
      <w:r>
        <w:rPr>
          <w:rFonts w:hint="eastAsia"/>
          <w:b/>
          <w:bCs/>
          <w:color w:val="auto"/>
          <w:highlight w:val="none"/>
          <w:lang w:val="en-US" w:eastAsia="zh-CN"/>
        </w:rPr>
        <w:t xml:space="preserve">相关</w:t>
      </w:r>
      <w:r>
        <w:rPr>
          <w:rFonts w:hint="eastAsia"/>
          <w:b/>
          <w:bCs/>
          <w:color w:val="auto"/>
          <w:highlight w:val="none"/>
        </w:rPr>
        <w:t xml:space="preserve">证明材料及文件</w:t>
      </w:r>
      <w:r>
        <w:rPr>
          <w:rFonts w:hint="eastAsia"/>
          <w:b/>
          <w:bCs/>
          <w:color w:val="auto"/>
          <w:highlight w:val="none"/>
          <w:lang w:eastAsia="zh-CN"/>
        </w:rPr>
        <w:t xml:space="preserve">。</w:t>
      </w:r>
      <w:r/>
    </w:p>
    <w:p>
      <w:pPr>
        <w:ind w:firstLine="480"/>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pStyle w:val="748"/>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t xml:space="preserve">格式四</w:t>
      </w:r>
      <w:r>
        <w:rPr>
          <w:rFonts w:hint="eastAsia" w:ascii="Times New Roman" w:hAnsi="Times New Roman" w:eastAsia="宋体" w:cs="Times New Roman"/>
          <w:b/>
          <w:color w:val="auto"/>
          <w:sz w:val="21"/>
          <w:szCs w:val="24"/>
          <w:highlight w:val="none"/>
        </w:rPr>
        <w:t xml:space="preserve">、关于符合本国产品标准的声明函</w:t>
      </w:r>
      <w:r/>
    </w:p>
    <w:p>
      <w:pPr>
        <w:pStyle w:val="748"/>
        <w:jc w:val="center"/>
        <w:keepLines w:val="0"/>
        <w:keepNext w:val="0"/>
        <w:spacing w:before="0" w:beforeAutospacing="0" w:after="0" w:afterAutospacing="0" w:line="360" w:lineRule="auto"/>
        <w:widowControl w:val="off"/>
        <w:rPr>
          <w:rFonts w:hint="eastAsia" w:ascii="宋体" w:hAnsi="Times New Roman" w:eastAsia="宋体" w:cs="Times New Roman"/>
          <w:b/>
          <w:color w:val="auto"/>
          <w:sz w:val="21"/>
          <w:szCs w:val="21"/>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Times New Roman"/>
          <w:b/>
          <w:color w:val="auto"/>
          <w:sz w:val="21"/>
          <w:szCs w:val="21"/>
          <w:highlight w:val="none"/>
          <w:lang w:val="zh-CN"/>
        </w:rPr>
        <w:t xml:space="preserve">关于符合本国产品标准的声明函（采购包号：**）</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生产厂为（厂名）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8"/>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公司（单位）名称（盖章）：         </w:t>
      </w:r>
      <w:r/>
    </w:p>
    <w:p>
      <w:pPr>
        <w:pStyle w:val="748"/>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日期：      年   月   日         </w:t>
      </w:r>
      <w:r/>
    </w:p>
    <w:p>
      <w:pPr>
        <w:pStyle w:val="748"/>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__________________</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w:t>
      </w:r>
      <w:r/>
    </w:p>
    <w:p>
      <w:pPr>
        <w:pStyle w:val="748"/>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w:t>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t xml:space="preserve">质疑函范本</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供应商名称：</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采购包号：</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keepLines w:val="0"/>
        <w:keepNext w:val="0"/>
        <w:pageBreakBefore w:val="0"/>
        <w:spacing w:before="290" w:line="32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四、质疑事项相关请求</w:t>
      </w:r>
      <w:r/>
    </w:p>
    <w:p>
      <w:pPr>
        <w:keepLines w:val="0"/>
        <w:keepNext w:val="0"/>
        <w:pageBreakBefore w:val="0"/>
        <w:spacing w:line="32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  字(签章)：                                 公  章：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ind w:firstLine="480"/>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相关说明：</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1.供应商提出质疑，应提交《质疑函》和必要的证明材料。</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3.质疑供应商针对项目的某一采购包进行质疑的，《质疑函》中应明确采购包号。</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7.质疑</w:t>
      </w:r>
      <w:r>
        <w:rPr>
          <w:rFonts w:hint="eastAsia" w:ascii="宋体" w:hAnsi="宋体" w:eastAsia="宋体" w:cs="宋体"/>
          <w:color w:val="auto"/>
          <w:sz w:val="21"/>
          <w:szCs w:val="21"/>
          <w:highlight w:val="none"/>
          <w:lang w:val="zh-CN"/>
        </w:rPr>
        <w:t xml:space="preserve">供应商</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val="zh-CN"/>
        </w:rPr>
        <w:t xml:space="preserve">联合体</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，则《质疑函》中要求加盖公章之处，联合体各方均须按要求加盖公章。</w:t>
      </w:r>
      <w:r/>
    </w:p>
    <w:sectPr>
      <w:headerReference w:type="default" r:id="rId10"/>
      <w:footerReference w:type="default" r:id="rId12"/>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KNLe">
    <w:panose1 w:val="020B0503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方正大黑简体">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方正公文仿宋">
    <w:panose1 w:val="020B0503020202020204"/>
  </w:font>
  <w:font w:name="Arial">
    <w:panose1 w:val="020B0604020202020204"/>
  </w:font>
  <w:font w:name="HYDaHeiJ">
    <w:panose1 w:val="020B0503020202020204"/>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71"/>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311"/>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920"/>
    <w:uiPriority w:val="0"/>
    <w:qFormat/>
    <w:pPr>
      <w:keepLines/>
      <w:keepNext/>
      <w:spacing w:before="340" w:after="330" w:line="576" w:lineRule="auto"/>
      <w:outlineLvl w:val="0"/>
    </w:pPr>
    <w:rPr>
      <w:b/>
      <w:bCs/>
      <w:sz w:val="44"/>
      <w:szCs w:val="44"/>
    </w:rPr>
  </w:style>
  <w:style w:type="paragraph" w:styleId="700">
    <w:name w:val="Heading 2"/>
    <w:basedOn w:val="698"/>
    <w:next w:val="698"/>
    <w:link w:val="921"/>
    <w:uiPriority w:val="0"/>
    <w:qFormat/>
    <w:pPr>
      <w:keepLines/>
      <w:keepNext/>
      <w:spacing w:before="260" w:after="260" w:line="413" w:lineRule="auto"/>
      <w:outlineLvl w:val="1"/>
    </w:pPr>
    <w:rPr>
      <w:rFonts w:ascii="Arial" w:hAnsi="Arial" w:eastAsia="黑体"/>
      <w:b/>
      <w:bCs/>
      <w:sz w:val="32"/>
      <w:szCs w:val="32"/>
    </w:rPr>
  </w:style>
  <w:style w:type="paragraph" w:styleId="701">
    <w:name w:val="Heading 3"/>
    <w:basedOn w:val="698"/>
    <w:next w:val="711"/>
    <w:link w:val="922"/>
    <w:uiPriority w:val="0"/>
    <w:qFormat/>
    <w:pPr>
      <w:keepLines/>
      <w:keepNext/>
      <w:spacing w:before="260" w:after="260" w:line="413" w:lineRule="auto"/>
      <w:outlineLvl w:val="2"/>
    </w:pPr>
    <w:rPr>
      <w:b/>
      <w:bCs/>
      <w:sz w:val="32"/>
      <w:szCs w:val="32"/>
    </w:rPr>
  </w:style>
  <w:style w:type="paragraph" w:styleId="702">
    <w:name w:val="Heading 4"/>
    <w:basedOn w:val="698"/>
    <w:next w:val="698"/>
    <w:link w:val="923"/>
    <w:uiPriority w:val="9"/>
    <w:qFormat/>
    <w:pPr>
      <w:keepLines/>
      <w:keepNext/>
      <w:spacing w:before="120" w:after="120"/>
      <w:outlineLvl w:val="3"/>
    </w:pPr>
    <w:rPr>
      <w:rFonts w:ascii="Arial" w:hAnsi="Arial" w:eastAsia="黑体"/>
      <w:b/>
      <w:sz w:val="20"/>
      <w:szCs w:val="20"/>
    </w:rPr>
  </w:style>
  <w:style w:type="paragraph" w:styleId="703">
    <w:name w:val="Heading 5"/>
    <w:basedOn w:val="698"/>
    <w:next w:val="698"/>
    <w:link w:val="924"/>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04">
    <w:name w:val="Heading 6"/>
    <w:basedOn w:val="698"/>
    <w:next w:val="698"/>
    <w:link w:val="925"/>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05">
    <w:name w:val="Heading 7"/>
    <w:basedOn w:val="698"/>
    <w:next w:val="698"/>
    <w:link w:val="926"/>
    <w:uiPriority w:val="0"/>
    <w:qFormat/>
    <w:pPr>
      <w:ind w:left="1296" w:hanging="1296"/>
      <w:keepLines/>
      <w:keepNext/>
      <w:spacing w:before="240" w:after="64" w:line="317" w:lineRule="auto"/>
      <w:tabs>
        <w:tab w:val="left" w:pos="1296" w:leader="none"/>
      </w:tabs>
      <w:outlineLvl w:val="6"/>
    </w:pPr>
    <w:rPr>
      <w:b/>
      <w:bCs/>
      <w:sz w:val="24"/>
    </w:rPr>
  </w:style>
  <w:style w:type="paragraph" w:styleId="706">
    <w:name w:val="Heading 8"/>
    <w:basedOn w:val="698"/>
    <w:next w:val="698"/>
    <w:link w:val="92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07">
    <w:name w:val="Heading 9"/>
    <w:basedOn w:val="698"/>
    <w:next w:val="698"/>
    <w:link w:val="928"/>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首行缩进"/>
    <w:basedOn w:val="698"/>
    <w:uiPriority w:val="0"/>
    <w:qFormat/>
    <w:pPr>
      <w:ind w:firstLine="480"/>
    </w:pPr>
    <w:rPr>
      <w:rFonts w:ascii="Calibri" w:hAnsi="Calibri" w:eastAsia="楷体_GB2312"/>
      <w:sz w:val="26"/>
      <w:lang w:val="zh-CN"/>
    </w:rPr>
  </w:style>
  <w:style w:type="paragraph" w:styleId="711">
    <w:name w:val="Normal Indent"/>
    <w:basedOn w:val="698"/>
    <w:uiPriority w:val="0"/>
    <w:qFormat/>
    <w:pPr>
      <w:ind w:firstLine="420"/>
    </w:pPr>
    <w:rPr>
      <w:szCs w:val="20"/>
    </w:rPr>
  </w:style>
  <w:style w:type="paragraph" w:styleId="712">
    <w:name w:val="List 3"/>
    <w:basedOn w:val="698"/>
    <w:uiPriority w:val="0"/>
    <w:qFormat/>
    <w:pPr>
      <w:ind w:left="1260" w:hanging="420"/>
    </w:pPr>
    <w:rPr>
      <w:szCs w:val="20"/>
    </w:rPr>
  </w:style>
  <w:style w:type="paragraph" w:styleId="713">
    <w:name w:val="toc 7"/>
    <w:basedOn w:val="698"/>
    <w:next w:val="698"/>
    <w:uiPriority w:val="39"/>
    <w:unhideWhenUsed/>
    <w:qFormat/>
    <w:pPr>
      <w:ind w:left="1701" w:right="0" w:firstLine="0"/>
      <w:spacing w:after="57"/>
    </w:pPr>
  </w:style>
  <w:style w:type="paragraph" w:styleId="714">
    <w:name w:val="List Number 2"/>
    <w:basedOn w:val="698"/>
    <w:uiPriority w:val="0"/>
    <w:qFormat/>
    <w:pPr>
      <w:ind w:left="1440" w:hanging="1440"/>
      <w:spacing w:line="360" w:lineRule="auto"/>
      <w:tabs>
        <w:tab w:val="left" w:pos="1440" w:leader="none"/>
      </w:tabs>
    </w:pPr>
    <w:rPr>
      <w:sz w:val="24"/>
    </w:rPr>
  </w:style>
  <w:style w:type="paragraph" w:styleId="715">
    <w:name w:val="List Number"/>
    <w:basedOn w:val="698"/>
    <w:uiPriority w:val="0"/>
    <w:qFormat/>
    <w:pPr>
      <w:ind w:left="2952" w:hanging="432"/>
      <w:tabs>
        <w:tab w:val="left" w:pos="2952" w:leader="none"/>
      </w:tabs>
    </w:pPr>
  </w:style>
  <w:style w:type="paragraph" w:styleId="716">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Document Map"/>
    <w:basedOn w:val="698"/>
    <w:link w:val="930"/>
    <w:uiPriority w:val="0"/>
    <w:semiHidden/>
    <w:qFormat/>
    <w:pPr>
      <w:shd w:val="clear" w:color="auto" w:fill="000080"/>
    </w:pPr>
    <w:rPr>
      <w:sz w:val="24"/>
      <w:shd w:val="clear" w:color="auto" w:fill="000080"/>
    </w:rPr>
  </w:style>
  <w:style w:type="paragraph" w:styleId="718">
    <w:name w:val="annotation text"/>
    <w:basedOn w:val="698"/>
    <w:link w:val="931"/>
    <w:uiPriority w:val="0"/>
    <w:qFormat/>
    <w:pPr>
      <w:jc w:val="left"/>
    </w:pPr>
    <w:rPr>
      <w:sz w:val="20"/>
      <w:szCs w:val="20"/>
    </w:rPr>
  </w:style>
  <w:style w:type="paragraph" w:styleId="719">
    <w:name w:val="Salutation"/>
    <w:basedOn w:val="698"/>
    <w:next w:val="698"/>
    <w:link w:val="932"/>
    <w:uiPriority w:val="0"/>
    <w:qFormat/>
    <w:rPr>
      <w:rFonts w:ascii="仿宋_GB2312" w:eastAsia="仿宋_GB2312"/>
      <w:sz w:val="20"/>
      <w:szCs w:val="20"/>
    </w:rPr>
  </w:style>
  <w:style w:type="paragraph" w:styleId="720">
    <w:name w:val="Body Text 3"/>
    <w:basedOn w:val="698"/>
    <w:link w:val="933"/>
    <w:uiPriority w:val="0"/>
    <w:qFormat/>
    <w:pPr>
      <w:spacing w:after="120"/>
    </w:pPr>
    <w:rPr>
      <w:sz w:val="16"/>
      <w:szCs w:val="16"/>
    </w:rPr>
  </w:style>
  <w:style w:type="paragraph" w:styleId="721">
    <w:name w:val="Body Text"/>
    <w:basedOn w:val="698"/>
    <w:next w:val="722"/>
    <w:link w:val="934"/>
    <w:uiPriority w:val="0"/>
    <w:unhideWhenUsed/>
    <w:qFormat/>
    <w:pPr>
      <w:spacing w:after="120"/>
    </w:pPr>
    <w:rPr>
      <w:sz w:val="24"/>
    </w:rPr>
  </w:style>
  <w:style w:type="paragraph" w:styleId="722">
    <w:name w:val="Body Text First Indent"/>
    <w:basedOn w:val="721"/>
    <w:link w:val="947"/>
    <w:uiPriority w:val="0"/>
    <w:qFormat/>
    <w:pPr>
      <w:ind w:firstLine="420"/>
    </w:pPr>
  </w:style>
  <w:style w:type="paragraph" w:styleId="723">
    <w:name w:val="Body Text Indent"/>
    <w:basedOn w:val="698"/>
    <w:link w:val="929"/>
    <w:uiPriority w:val="0"/>
    <w:qFormat/>
    <w:pPr>
      <w:ind w:left="420"/>
      <w:spacing w:after="120"/>
    </w:pPr>
    <w:rPr>
      <w:sz w:val="24"/>
    </w:rPr>
  </w:style>
  <w:style w:type="paragraph" w:styleId="724">
    <w:name w:val="List 2"/>
    <w:basedOn w:val="698"/>
    <w:uiPriority w:val="0"/>
    <w:qFormat/>
    <w:pPr>
      <w:ind w:left="100" w:hanging="200"/>
    </w:pPr>
    <w:rPr>
      <w:szCs w:val="21"/>
    </w:rPr>
  </w:style>
  <w:style w:type="paragraph" w:styleId="725">
    <w:name w:val="toc 5"/>
    <w:basedOn w:val="698"/>
    <w:next w:val="698"/>
    <w:uiPriority w:val="39"/>
    <w:unhideWhenUsed/>
    <w:qFormat/>
    <w:pPr>
      <w:ind w:left="1134" w:right="0" w:firstLine="0"/>
      <w:spacing w:after="57"/>
    </w:pPr>
  </w:style>
  <w:style w:type="paragraph" w:styleId="726">
    <w:name w:val="toc 3"/>
    <w:basedOn w:val="698"/>
    <w:next w:val="698"/>
    <w:uiPriority w:val="39"/>
    <w:unhideWhenUsed/>
    <w:qFormat/>
    <w:pPr>
      <w:ind w:left="567" w:right="0" w:firstLine="0"/>
      <w:spacing w:after="57"/>
    </w:pPr>
  </w:style>
  <w:style w:type="paragraph" w:styleId="727">
    <w:name w:val="Plain Text"/>
    <w:basedOn w:val="698"/>
    <w:link w:val="935"/>
    <w:uiPriority w:val="0"/>
    <w:qFormat/>
    <w:rPr>
      <w:rFonts w:ascii="宋体" w:hAnsi="Courier New"/>
      <w:szCs w:val="21"/>
    </w:rPr>
  </w:style>
  <w:style w:type="paragraph" w:styleId="728">
    <w:name w:val="toc 8"/>
    <w:basedOn w:val="698"/>
    <w:next w:val="698"/>
    <w:uiPriority w:val="39"/>
    <w:unhideWhenUsed/>
    <w:qFormat/>
    <w:pPr>
      <w:ind w:left="1984" w:right="0" w:firstLine="0"/>
      <w:spacing w:after="57"/>
    </w:pPr>
  </w:style>
  <w:style w:type="paragraph" w:styleId="729">
    <w:name w:val="Date"/>
    <w:basedOn w:val="698"/>
    <w:next w:val="698"/>
    <w:link w:val="936"/>
    <w:uiPriority w:val="0"/>
    <w:qFormat/>
    <w:pPr>
      <w:ind w:left="100"/>
    </w:pPr>
    <w:rPr>
      <w:sz w:val="20"/>
      <w:szCs w:val="20"/>
    </w:rPr>
  </w:style>
  <w:style w:type="paragraph" w:styleId="730">
    <w:name w:val="Body Text Indent 2"/>
    <w:basedOn w:val="698"/>
    <w:link w:val="937"/>
    <w:uiPriority w:val="0"/>
    <w:qFormat/>
    <w:pPr>
      <w:ind w:firstLine="480"/>
      <w:spacing w:line="400" w:lineRule="exact"/>
    </w:pPr>
    <w:rPr>
      <w:rFonts w:ascii="宋体" w:hAnsi="宋体"/>
      <w:sz w:val="24"/>
    </w:rPr>
  </w:style>
  <w:style w:type="paragraph" w:styleId="731">
    <w:name w:val="endnote text"/>
    <w:basedOn w:val="698"/>
    <w:link w:val="938"/>
    <w:uiPriority w:val="0"/>
    <w:semiHidden/>
    <w:qFormat/>
    <w:pPr>
      <w:jc w:val="left"/>
    </w:pPr>
    <w:rPr>
      <w:sz w:val="24"/>
    </w:rPr>
  </w:style>
  <w:style w:type="paragraph" w:styleId="732">
    <w:name w:val="Balloon Text"/>
    <w:basedOn w:val="698"/>
    <w:link w:val="939"/>
    <w:uiPriority w:val="0"/>
    <w:qFormat/>
    <w:rPr>
      <w:sz w:val="18"/>
      <w:szCs w:val="18"/>
    </w:rPr>
  </w:style>
  <w:style w:type="paragraph" w:styleId="733">
    <w:name w:val="Footer"/>
    <w:basedOn w:val="698"/>
    <w:link w:val="919"/>
    <w:uiPriority w:val="99"/>
    <w:unhideWhenUsed/>
    <w:qFormat/>
    <w:pPr>
      <w:jc w:val="left"/>
      <w:tabs>
        <w:tab w:val="center" w:pos="4153" w:leader="none"/>
        <w:tab w:val="right" w:pos="8306" w:leader="none"/>
      </w:tabs>
    </w:pPr>
    <w:rPr>
      <w:sz w:val="18"/>
      <w:szCs w:val="18"/>
    </w:rPr>
  </w:style>
  <w:style w:type="paragraph" w:styleId="734">
    <w:name w:val="Header"/>
    <w:basedOn w:val="698"/>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5">
    <w:name w:val="Signature"/>
    <w:basedOn w:val="698"/>
    <w:link w:val="940"/>
    <w:uiPriority w:val="0"/>
    <w:qFormat/>
    <w:pPr>
      <w:jc w:val="center"/>
      <w:spacing w:after="600" w:line="312" w:lineRule="atLeast"/>
    </w:pPr>
    <w:rPr>
      <w:rFonts w:eastAsia="仿宋_GB2312"/>
      <w:sz w:val="20"/>
      <w:szCs w:val="20"/>
    </w:rPr>
  </w:style>
  <w:style w:type="paragraph" w:styleId="736">
    <w:name w:val="toc 1"/>
    <w:basedOn w:val="698"/>
    <w:next w:val="698"/>
    <w:uiPriority w:val="39"/>
    <w:unhideWhenUsed/>
    <w:qFormat/>
    <w:pPr>
      <w:ind w:left="0" w:right="0" w:firstLine="0"/>
      <w:spacing w:after="57"/>
    </w:pPr>
  </w:style>
  <w:style w:type="paragraph" w:styleId="737">
    <w:name w:val="toc 4"/>
    <w:basedOn w:val="698"/>
    <w:next w:val="698"/>
    <w:uiPriority w:val="39"/>
    <w:unhideWhenUsed/>
    <w:qFormat/>
    <w:pPr>
      <w:ind w:left="850" w:right="0" w:firstLine="0"/>
      <w:spacing w:after="57"/>
    </w:pPr>
  </w:style>
  <w:style w:type="paragraph" w:styleId="738">
    <w:name w:val="Subtitle"/>
    <w:basedOn w:val="698"/>
    <w:next w:val="698"/>
    <w:link w:val="941"/>
    <w:uiPriority w:val="0"/>
    <w:qFormat/>
    <w:pPr>
      <w:jc w:val="left"/>
      <w:spacing w:after="600" w:line="276" w:lineRule="auto"/>
      <w:widowControl/>
    </w:pPr>
    <w:rPr>
      <w:rFonts w:ascii="Cambria" w:hAnsi="Cambria"/>
      <w:i/>
      <w:iCs/>
      <w:spacing w:val="13"/>
      <w:sz w:val="24"/>
      <w:lang w:eastAsia="en-US"/>
    </w:rPr>
  </w:style>
  <w:style w:type="paragraph" w:styleId="739">
    <w:name w:val="List"/>
    <w:basedOn w:val="698"/>
    <w:uiPriority w:val="0"/>
    <w:qFormat/>
    <w:pPr>
      <w:ind w:left="200" w:hanging="200"/>
    </w:pPr>
    <w:rPr>
      <w:szCs w:val="21"/>
    </w:rPr>
  </w:style>
  <w:style w:type="paragraph" w:styleId="740">
    <w:name w:val="footnote text"/>
    <w:basedOn w:val="698"/>
    <w:link w:val="764"/>
    <w:uiPriority w:val="0"/>
    <w:semiHidden/>
    <w:qFormat/>
    <w:pPr>
      <w:jc w:val="left"/>
    </w:pPr>
    <w:rPr>
      <w:sz w:val="18"/>
      <w:szCs w:val="18"/>
    </w:rPr>
  </w:style>
  <w:style w:type="paragraph" w:styleId="741">
    <w:name w:val="toc 6"/>
    <w:basedOn w:val="698"/>
    <w:next w:val="698"/>
    <w:uiPriority w:val="39"/>
    <w:unhideWhenUsed/>
    <w:qFormat/>
    <w:pPr>
      <w:ind w:left="1417" w:right="0" w:firstLine="0"/>
      <w:spacing w:after="57"/>
    </w:pPr>
  </w:style>
  <w:style w:type="paragraph" w:styleId="742">
    <w:name w:val="Body Text Indent 3"/>
    <w:basedOn w:val="698"/>
    <w:link w:val="942"/>
    <w:uiPriority w:val="0"/>
    <w:qFormat/>
    <w:pPr>
      <w:ind w:left="480"/>
      <w:spacing w:before="120" w:after="120" w:line="264" w:lineRule="auto"/>
    </w:pPr>
    <w:rPr>
      <w:b/>
      <w:bCs/>
      <w:sz w:val="20"/>
      <w:szCs w:val="20"/>
    </w:rPr>
  </w:style>
  <w:style w:type="paragraph" w:styleId="743">
    <w:name w:val="table of figures"/>
    <w:basedOn w:val="698"/>
    <w:next w:val="698"/>
    <w:uiPriority w:val="99"/>
    <w:unhideWhenUsed/>
    <w:qFormat/>
    <w:pPr>
      <w:spacing w:after="0" w:afterAutospacing="0"/>
    </w:pPr>
  </w:style>
  <w:style w:type="paragraph" w:styleId="744">
    <w:name w:val="toc 2"/>
    <w:basedOn w:val="698"/>
    <w:next w:val="698"/>
    <w:uiPriority w:val="39"/>
    <w:unhideWhenUsed/>
    <w:qFormat/>
    <w:pPr>
      <w:ind w:left="283" w:right="0" w:firstLine="0"/>
      <w:spacing w:after="57"/>
    </w:pPr>
  </w:style>
  <w:style w:type="paragraph" w:styleId="745">
    <w:name w:val="toc 9"/>
    <w:basedOn w:val="698"/>
    <w:next w:val="698"/>
    <w:uiPriority w:val="39"/>
    <w:unhideWhenUsed/>
    <w:qFormat/>
    <w:pPr>
      <w:ind w:left="2268" w:right="0" w:firstLine="0"/>
      <w:spacing w:after="57"/>
    </w:pPr>
  </w:style>
  <w:style w:type="paragraph" w:styleId="746">
    <w:name w:val="Body Text 2"/>
    <w:basedOn w:val="698"/>
    <w:link w:val="943"/>
    <w:uiPriority w:val="0"/>
    <w:qFormat/>
    <w:pPr>
      <w:jc w:val="center"/>
    </w:pPr>
    <w:rPr>
      <w:b/>
      <w:bCs/>
      <w:sz w:val="20"/>
      <w:szCs w:val="20"/>
    </w:rPr>
  </w:style>
  <w:style w:type="paragraph" w:styleId="747">
    <w:name w:val="HTML Preformatted"/>
    <w:basedOn w:val="698"/>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8">
    <w:name w:val="Normal (Web)"/>
    <w:basedOn w:val="698"/>
    <w:uiPriority w:val="0"/>
    <w:qFormat/>
    <w:pPr>
      <w:jc w:val="left"/>
      <w:spacing w:before="100" w:beforeAutospacing="1" w:after="100" w:afterAutospacing="1"/>
      <w:widowControl/>
    </w:pPr>
    <w:rPr>
      <w:rFonts w:ascii="宋体" w:hAnsi="宋体" w:cs="宋体"/>
      <w:sz w:val="24"/>
    </w:rPr>
  </w:style>
  <w:style w:type="paragraph" w:styleId="749">
    <w:name w:val="Title"/>
    <w:basedOn w:val="698"/>
    <w:link w:val="945"/>
    <w:uiPriority w:val="0"/>
    <w:qFormat/>
    <w:pPr>
      <w:jc w:val="center"/>
      <w:spacing w:line="420" w:lineRule="exact"/>
      <w:widowControl/>
    </w:pPr>
    <w:rPr>
      <w:rFonts w:eastAsia="黑体"/>
      <w:b/>
      <w:sz w:val="20"/>
      <w:szCs w:val="20"/>
      <w:lang w:val="en-GB"/>
    </w:rPr>
  </w:style>
  <w:style w:type="paragraph" w:styleId="750">
    <w:name w:val="annotation subject"/>
    <w:basedOn w:val="718"/>
    <w:next w:val="718"/>
    <w:link w:val="946"/>
    <w:uiPriority w:val="0"/>
    <w:semiHidden/>
    <w:qFormat/>
    <w:rPr>
      <w:b/>
      <w:bCs/>
      <w:sz w:val="24"/>
      <w:szCs w:val="24"/>
    </w:rPr>
  </w:style>
  <w:style w:type="paragraph" w:styleId="751">
    <w:name w:val="Body Text First Indent 2"/>
    <w:basedOn w:val="723"/>
    <w:next w:val="698"/>
    <w:link w:val="948"/>
    <w:uiPriority w:val="0"/>
    <w:qFormat/>
    <w:pPr>
      <w:ind w:left="0" w:firstLine="420"/>
      <w:spacing w:after="0" w:line="360" w:lineRule="auto"/>
    </w:pPr>
    <w:rPr>
      <w:rFonts w:ascii="宋体" w:hAnsi="宋体"/>
      <w:sz w:val="20"/>
      <w:szCs w:val="20"/>
    </w:rPr>
  </w:style>
  <w:style w:type="table" w:styleId="752">
    <w:name w:val="Table Grid"/>
    <w:basedOn w:val="709"/>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uiPriority w:val="0"/>
    <w:qFormat/>
    <w:rPr>
      <w:b/>
    </w:rPr>
  </w:style>
  <w:style w:type="character" w:styleId="754">
    <w:name w:val="endnote reference"/>
    <w:basedOn w:val="708"/>
    <w:uiPriority w:val="99"/>
    <w:semiHidden/>
    <w:unhideWhenUsed/>
    <w:qFormat/>
    <w:rPr>
      <w:vertAlign w:val="superscript"/>
    </w:rPr>
  </w:style>
  <w:style w:type="character" w:styleId="755">
    <w:name w:val="page number"/>
    <w:uiPriority w:val="0"/>
    <w:qFormat/>
    <w:rPr>
      <w:rFonts w:cs="Times New Roman"/>
    </w:rPr>
  </w:style>
  <w:style w:type="character" w:styleId="756">
    <w:name w:val="FollowedHyperlink"/>
    <w:uiPriority w:val="99"/>
    <w:qFormat/>
    <w:rPr>
      <w:color w:val="800080"/>
      <w:u w:val="single"/>
    </w:rPr>
  </w:style>
  <w:style w:type="character" w:styleId="757">
    <w:name w:val="Emphasis"/>
    <w:uiPriority w:val="0"/>
    <w:qFormat/>
    <w:rPr>
      <w:b/>
      <w:i/>
      <w:spacing w:val="10"/>
      <w:shd w:val="clear" w:color="auto" w:fill="auto"/>
    </w:rPr>
  </w:style>
  <w:style w:type="character" w:styleId="758">
    <w:name w:val="line number"/>
    <w:uiPriority w:val="0"/>
    <w:qFormat/>
    <w:rPr>
      <w:rFonts w:cs="Times New Roman"/>
    </w:rPr>
  </w:style>
  <w:style w:type="character" w:styleId="759">
    <w:name w:val="HTML Typewriter"/>
    <w:uiPriority w:val="0"/>
    <w:qFormat/>
    <w:rPr>
      <w:rFonts w:ascii="宋体" w:hAnsi="宋体" w:eastAsia="宋体"/>
      <w:sz w:val="24"/>
    </w:rPr>
  </w:style>
  <w:style w:type="character" w:styleId="760">
    <w:name w:val="Hyperlink"/>
    <w:uiPriority w:val="99"/>
    <w:qFormat/>
    <w:rPr>
      <w:color w:val="0000ff"/>
      <w:u w:val="single"/>
    </w:rPr>
  </w:style>
  <w:style w:type="character" w:styleId="761">
    <w:name w:val="annotation reference"/>
    <w:uiPriority w:val="0"/>
    <w:qFormat/>
    <w:rPr>
      <w:sz w:val="21"/>
    </w:rPr>
  </w:style>
  <w:style w:type="character" w:styleId="762">
    <w:name w:val="footnote reference"/>
    <w:basedOn w:val="708"/>
    <w:uiPriority w:val="99"/>
    <w:unhideWhenUsed/>
    <w:qFormat/>
    <w:rPr>
      <w:vertAlign w:val="superscript"/>
    </w:rPr>
  </w:style>
  <w:style w:type="character" w:styleId="763">
    <w:name w:val="HTML Sample"/>
    <w:uiPriority w:val="0"/>
    <w:qFormat/>
    <w:rPr>
      <w:rFonts w:ascii="Courier New" w:hAnsi="宋体" w:eastAsia="宋体"/>
    </w:rPr>
  </w:style>
  <w:style w:type="character" w:styleId="764" w:customStyle="1">
    <w:name w:val="脚注文本 Char"/>
    <w:basedOn w:val="708"/>
    <w:link w:val="740"/>
    <w:uiPriority w:val="0"/>
    <w:semiHidden/>
    <w:qFormat/>
    <w:rPr>
      <w:rFonts w:ascii="Times New Roman" w:hAnsi="Times New Roman" w:eastAsia="宋体" w:cs="Times New Roman"/>
      <w:sz w:val="18"/>
      <w:szCs w:val="18"/>
    </w:rPr>
  </w:style>
  <w:style w:type="paragraph" w:styleId="765"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66" w:customStyle="1">
    <w:name w:val="正文文本首行缩进 2"/>
    <w:basedOn w:val="767"/>
    <w:uiPriority w:val="0"/>
    <w:qFormat/>
    <w:pPr>
      <w:ind w:left="0" w:firstLine="420"/>
      <w:spacing w:after="0" w:line="360" w:lineRule="auto"/>
    </w:pPr>
    <w:rPr>
      <w:rFonts w:ascii="宋体" w:hAnsi="宋体" w:eastAsia="宋体" w:cs="Times New Roman"/>
      <w:szCs w:val="20"/>
    </w:rPr>
  </w:style>
  <w:style w:type="paragraph" w:styleId="767" w:customStyle="1">
    <w:name w:val="正文文本缩进11"/>
    <w:basedOn w:val="698"/>
    <w:next w:val="768"/>
    <w:uiPriority w:val="0"/>
    <w:unhideWhenUsed/>
    <w:qFormat/>
    <w:pPr>
      <w:ind w:left="420"/>
      <w:spacing w:after="120"/>
    </w:pPr>
  </w:style>
  <w:style w:type="paragraph" w:styleId="768" w:customStyle="1">
    <w:name w:val="寄信人地址1"/>
    <w:basedOn w:val="698"/>
    <w:uiPriority w:val="0"/>
    <w:qFormat/>
    <w:rPr>
      <w:rFonts w:ascii="Arial" w:hAnsi="Arial" w:eastAsia="宋体" w:cs="宋体"/>
    </w:rPr>
  </w:style>
  <w:style w:type="paragraph" w:styleId="769" w:customStyle="1">
    <w:name w:val="正文文本缩进1"/>
    <w:basedOn w:val="698"/>
    <w:next w:val="766"/>
    <w:uiPriority w:val="0"/>
    <w:qFormat/>
    <w:pPr>
      <w:ind w:left="420"/>
      <w:spacing w:after="120"/>
    </w:pPr>
  </w:style>
  <w:style w:type="paragraph" w:styleId="770">
    <w:name w:val="List Paragraph"/>
    <w:basedOn w:val="698"/>
    <w:uiPriority w:val="34"/>
    <w:qFormat/>
    <w:pPr>
      <w:ind w:firstLine="420"/>
      <w:spacing w:line="360" w:lineRule="auto"/>
    </w:pPr>
    <w:rPr>
      <w:sz w:val="28"/>
    </w:rPr>
  </w:style>
  <w:style w:type="paragraph" w:styleId="771" w:customStyle="1">
    <w:name w:val="标题 41"/>
    <w:basedOn w:val="698"/>
    <w:next w:val="772"/>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772" w:customStyle="1">
    <w:name w:val="正文缩进1"/>
    <w:basedOn w:val="698"/>
    <w:uiPriority w:val="0"/>
    <w:qFormat/>
    <w:pPr>
      <w:ind w:firstLine="420"/>
    </w:pPr>
    <w:rPr>
      <w:sz w:val="20"/>
      <w:lang w:val="en-US" w:eastAsia="en-US"/>
    </w:rPr>
  </w:style>
  <w:style w:type="paragraph" w:styleId="773" w:customStyle="1">
    <w:name w:val="索引 41"/>
    <w:basedOn w:val="698"/>
    <w:next w:val="698"/>
    <w:uiPriority w:val="0"/>
    <w:semiHidden/>
    <w:qFormat/>
    <w:pPr>
      <w:ind w:left="1260"/>
    </w:pPr>
    <w:rPr>
      <w:rFonts w:ascii="Calibri" w:hAnsi="Calibri" w:eastAsia="Calibri" w:cs="宋体"/>
      <w:sz w:val="20"/>
      <w:lang w:val="zh-CN"/>
    </w:rPr>
  </w:style>
  <w:style w:type="character" w:styleId="774" w:customStyle="1">
    <w:name w:val="Heading 1 Char"/>
    <w:basedOn w:val="708"/>
    <w:uiPriority w:val="9"/>
    <w:qFormat/>
    <w:rPr>
      <w:rFonts w:ascii="Arial" w:hAnsi="Arial" w:eastAsia="Arial" w:cs="Arial"/>
      <w:sz w:val="40"/>
      <w:szCs w:val="40"/>
    </w:rPr>
  </w:style>
  <w:style w:type="character" w:styleId="775" w:customStyle="1">
    <w:name w:val="Heading 2 Char"/>
    <w:basedOn w:val="708"/>
    <w:uiPriority w:val="9"/>
    <w:qFormat/>
    <w:rPr>
      <w:rFonts w:ascii="Arial" w:hAnsi="Arial" w:eastAsia="Arial" w:cs="Arial"/>
      <w:sz w:val="34"/>
    </w:rPr>
  </w:style>
  <w:style w:type="character" w:styleId="776" w:customStyle="1">
    <w:name w:val="Heading 3 Char"/>
    <w:basedOn w:val="708"/>
    <w:uiPriority w:val="9"/>
    <w:qFormat/>
    <w:rPr>
      <w:rFonts w:ascii="Arial" w:hAnsi="Arial" w:eastAsia="Arial" w:cs="Arial"/>
      <w:sz w:val="30"/>
      <w:szCs w:val="30"/>
    </w:rPr>
  </w:style>
  <w:style w:type="character" w:styleId="777" w:customStyle="1">
    <w:name w:val="Heading 4 Char"/>
    <w:basedOn w:val="708"/>
    <w:uiPriority w:val="9"/>
    <w:qFormat/>
    <w:rPr>
      <w:rFonts w:ascii="Arial" w:hAnsi="Arial" w:eastAsia="Arial" w:cs="Arial"/>
      <w:b/>
      <w:bCs/>
      <w:sz w:val="26"/>
      <w:szCs w:val="26"/>
    </w:rPr>
  </w:style>
  <w:style w:type="character" w:styleId="778" w:customStyle="1">
    <w:name w:val="Heading 5 Char"/>
    <w:basedOn w:val="708"/>
    <w:uiPriority w:val="9"/>
    <w:qFormat/>
    <w:rPr>
      <w:rFonts w:ascii="Arial" w:hAnsi="Arial" w:eastAsia="Arial" w:cs="Arial"/>
      <w:b/>
      <w:bCs/>
      <w:sz w:val="24"/>
      <w:szCs w:val="24"/>
    </w:rPr>
  </w:style>
  <w:style w:type="character" w:styleId="779" w:customStyle="1">
    <w:name w:val="Heading 6 Char"/>
    <w:basedOn w:val="708"/>
    <w:uiPriority w:val="9"/>
    <w:qFormat/>
    <w:rPr>
      <w:rFonts w:ascii="Arial" w:hAnsi="Arial" w:eastAsia="Arial" w:cs="Arial"/>
      <w:b/>
      <w:bCs/>
      <w:sz w:val="22"/>
      <w:szCs w:val="22"/>
    </w:rPr>
  </w:style>
  <w:style w:type="character" w:styleId="780" w:customStyle="1">
    <w:name w:val="Heading 7 Char"/>
    <w:basedOn w:val="708"/>
    <w:uiPriority w:val="9"/>
    <w:qFormat/>
    <w:rPr>
      <w:rFonts w:ascii="Arial" w:hAnsi="Arial" w:eastAsia="Arial" w:cs="Arial"/>
      <w:b/>
      <w:bCs/>
      <w:i/>
      <w:iCs/>
      <w:sz w:val="22"/>
      <w:szCs w:val="22"/>
    </w:rPr>
  </w:style>
  <w:style w:type="character" w:styleId="781" w:customStyle="1">
    <w:name w:val="Heading 8 Char"/>
    <w:basedOn w:val="708"/>
    <w:uiPriority w:val="9"/>
    <w:qFormat/>
    <w:rPr>
      <w:rFonts w:ascii="Arial" w:hAnsi="Arial" w:eastAsia="Arial" w:cs="Arial"/>
      <w:i/>
      <w:iCs/>
      <w:sz w:val="22"/>
      <w:szCs w:val="22"/>
    </w:rPr>
  </w:style>
  <w:style w:type="character" w:styleId="782" w:customStyle="1">
    <w:name w:val="Heading 9 Char"/>
    <w:basedOn w:val="708"/>
    <w:uiPriority w:val="9"/>
    <w:qFormat/>
    <w:rPr>
      <w:rFonts w:ascii="Arial" w:hAnsi="Arial" w:eastAsia="Arial" w:cs="Arial"/>
      <w:i/>
      <w:iCs/>
      <w:sz w:val="21"/>
      <w:szCs w:val="21"/>
    </w:rPr>
  </w:style>
  <w:style w:type="character" w:styleId="783" w:customStyle="1">
    <w:name w:val="Title Char"/>
    <w:basedOn w:val="708"/>
    <w:uiPriority w:val="10"/>
    <w:qFormat/>
    <w:rPr>
      <w:sz w:val="48"/>
      <w:szCs w:val="48"/>
    </w:rPr>
  </w:style>
  <w:style w:type="character" w:styleId="784" w:customStyle="1">
    <w:name w:val="Subtitle Char"/>
    <w:basedOn w:val="708"/>
    <w:uiPriority w:val="11"/>
    <w:qFormat/>
    <w:rPr>
      <w:sz w:val="24"/>
      <w:szCs w:val="24"/>
    </w:rPr>
  </w:style>
  <w:style w:type="paragraph" w:styleId="785">
    <w:name w:val="Quote"/>
    <w:basedOn w:val="698"/>
    <w:next w:val="698"/>
    <w:uiPriority w:val="29"/>
    <w:qFormat/>
    <w:pPr>
      <w:ind w:left="720" w:right="720"/>
    </w:pPr>
    <w:rPr>
      <w:i/>
    </w:rPr>
  </w:style>
  <w:style w:type="paragraph" w:styleId="786">
    <w:name w:val="Intense Quote"/>
    <w:basedOn w:val="698"/>
    <w:next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Header Char"/>
    <w:basedOn w:val="708"/>
    <w:uiPriority w:val="99"/>
    <w:qFormat/>
  </w:style>
  <w:style w:type="character" w:styleId="788" w:customStyle="1">
    <w:name w:val="Footer Char"/>
    <w:basedOn w:val="708"/>
    <w:uiPriority w:val="99"/>
    <w:qFormat/>
  </w:style>
  <w:style w:type="character" w:styleId="789" w:customStyle="1">
    <w:name w:val="Caption Char"/>
    <w:uiPriority w:val="99"/>
    <w:qFormat/>
  </w:style>
  <w:style w:type="table" w:styleId="790"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Theme="minorHAnsi" w:hAnsiTheme="minorHAnsi" w:eastAsiaTheme="minorEastAsia" w:cstheme="minorBidi"/>
      <w:sz w:val="21"/>
      <w:szCs w:val="22"/>
    </w:rPr>
  </w:style>
  <w:style w:type="character" w:styleId="918" w:customStyle="1">
    <w:name w:val="页眉 Char"/>
    <w:basedOn w:val="708"/>
    <w:link w:val="734"/>
    <w:uiPriority w:val="0"/>
    <w:qFormat/>
    <w:rPr>
      <w:sz w:val="18"/>
      <w:szCs w:val="18"/>
    </w:rPr>
  </w:style>
  <w:style w:type="character" w:styleId="919" w:customStyle="1">
    <w:name w:val="页脚 Char"/>
    <w:basedOn w:val="708"/>
    <w:link w:val="733"/>
    <w:uiPriority w:val="99"/>
    <w:qFormat/>
    <w:rPr>
      <w:sz w:val="18"/>
      <w:szCs w:val="18"/>
    </w:rPr>
  </w:style>
  <w:style w:type="character" w:styleId="920" w:customStyle="1">
    <w:name w:val="标题 1 Char"/>
    <w:basedOn w:val="708"/>
    <w:link w:val="699"/>
    <w:uiPriority w:val="0"/>
    <w:qFormat/>
    <w:rPr>
      <w:rFonts w:ascii="Times New Roman" w:hAnsi="Times New Roman" w:eastAsia="宋体" w:cs="Times New Roman"/>
      <w:b/>
      <w:bCs/>
      <w:sz w:val="44"/>
      <w:szCs w:val="44"/>
    </w:rPr>
  </w:style>
  <w:style w:type="character" w:styleId="921" w:customStyle="1">
    <w:name w:val="标题 2 Char"/>
    <w:basedOn w:val="708"/>
    <w:link w:val="700"/>
    <w:uiPriority w:val="0"/>
    <w:qFormat/>
    <w:rPr>
      <w:rFonts w:ascii="Arial" w:hAnsi="Arial" w:eastAsia="黑体" w:cs="Times New Roman"/>
      <w:b/>
      <w:bCs/>
      <w:sz w:val="32"/>
      <w:szCs w:val="32"/>
    </w:rPr>
  </w:style>
  <w:style w:type="character" w:styleId="922" w:customStyle="1">
    <w:name w:val="标题 3 Char"/>
    <w:basedOn w:val="708"/>
    <w:link w:val="701"/>
    <w:uiPriority w:val="0"/>
    <w:qFormat/>
    <w:rPr>
      <w:rFonts w:ascii="Times New Roman" w:hAnsi="Times New Roman" w:eastAsia="宋体" w:cs="Times New Roman"/>
      <w:b/>
      <w:bCs/>
      <w:sz w:val="32"/>
      <w:szCs w:val="32"/>
    </w:rPr>
  </w:style>
  <w:style w:type="character" w:styleId="923" w:customStyle="1">
    <w:name w:val="标题 4 Char"/>
    <w:basedOn w:val="708"/>
    <w:link w:val="702"/>
    <w:uiPriority w:val="9"/>
    <w:qFormat/>
    <w:rPr>
      <w:rFonts w:ascii="Arial" w:hAnsi="Arial" w:eastAsia="黑体" w:cs="Times New Roman"/>
      <w:b/>
      <w:sz w:val="20"/>
      <w:szCs w:val="20"/>
    </w:rPr>
  </w:style>
  <w:style w:type="character" w:styleId="924" w:customStyle="1">
    <w:name w:val="标题 5 Char"/>
    <w:basedOn w:val="708"/>
    <w:link w:val="703"/>
    <w:uiPriority w:val="0"/>
    <w:qFormat/>
    <w:rPr>
      <w:rFonts w:ascii="Times New Roman" w:hAnsi="Times New Roman" w:eastAsia="宋体" w:cs="Times New Roman"/>
      <w:b/>
      <w:bCs/>
      <w:sz w:val="28"/>
      <w:szCs w:val="28"/>
    </w:rPr>
  </w:style>
  <w:style w:type="character" w:styleId="925" w:customStyle="1">
    <w:name w:val="标题 6 Char"/>
    <w:basedOn w:val="708"/>
    <w:link w:val="704"/>
    <w:uiPriority w:val="0"/>
    <w:qFormat/>
    <w:rPr>
      <w:rFonts w:ascii="Arial" w:hAnsi="Arial" w:eastAsia="黑体" w:cs="Times New Roman"/>
      <w:b/>
      <w:bCs/>
      <w:sz w:val="24"/>
      <w:szCs w:val="24"/>
    </w:rPr>
  </w:style>
  <w:style w:type="character" w:styleId="926" w:customStyle="1">
    <w:name w:val="标题 7 Char"/>
    <w:basedOn w:val="708"/>
    <w:link w:val="705"/>
    <w:uiPriority w:val="0"/>
    <w:qFormat/>
    <w:rPr>
      <w:rFonts w:ascii="Times New Roman" w:hAnsi="Times New Roman" w:eastAsia="宋体" w:cs="Times New Roman"/>
      <w:b/>
      <w:bCs/>
      <w:sz w:val="24"/>
      <w:szCs w:val="24"/>
    </w:rPr>
  </w:style>
  <w:style w:type="character" w:styleId="927" w:customStyle="1">
    <w:name w:val="标题 8 Char"/>
    <w:basedOn w:val="708"/>
    <w:link w:val="706"/>
    <w:uiPriority w:val="0"/>
    <w:qFormat/>
    <w:rPr>
      <w:rFonts w:ascii="Arial" w:hAnsi="Arial" w:eastAsia="黑体" w:cs="Times New Roman"/>
      <w:sz w:val="24"/>
      <w:szCs w:val="24"/>
    </w:rPr>
  </w:style>
  <w:style w:type="character" w:styleId="928" w:customStyle="1">
    <w:name w:val="标题 9 Char"/>
    <w:basedOn w:val="708"/>
    <w:link w:val="707"/>
    <w:uiPriority w:val="0"/>
    <w:qFormat/>
    <w:rPr>
      <w:rFonts w:ascii="Arial" w:hAnsi="Arial" w:eastAsia="黑体" w:cs="Times New Roman"/>
      <w:szCs w:val="21"/>
    </w:rPr>
  </w:style>
  <w:style w:type="character" w:styleId="929" w:customStyle="1">
    <w:name w:val="正文文本缩进 Char"/>
    <w:basedOn w:val="708"/>
    <w:link w:val="723"/>
    <w:uiPriority w:val="0"/>
    <w:qFormat/>
    <w:rPr>
      <w:rFonts w:ascii="Times New Roman" w:hAnsi="Times New Roman" w:eastAsia="宋体" w:cs="Times New Roman"/>
      <w:sz w:val="24"/>
      <w:szCs w:val="24"/>
    </w:rPr>
  </w:style>
  <w:style w:type="character" w:styleId="930" w:customStyle="1">
    <w:name w:val="文档结构图 Char"/>
    <w:basedOn w:val="708"/>
    <w:link w:val="717"/>
    <w:uiPriority w:val="0"/>
    <w:semiHidden/>
    <w:qFormat/>
    <w:rPr>
      <w:rFonts w:ascii="Times New Roman" w:hAnsi="Times New Roman" w:eastAsia="宋体" w:cs="Times New Roman"/>
      <w:sz w:val="24"/>
      <w:szCs w:val="24"/>
      <w:shd w:val="clear" w:color="auto" w:fill="000080"/>
    </w:rPr>
  </w:style>
  <w:style w:type="character" w:styleId="931" w:customStyle="1">
    <w:name w:val="批注文字 Char"/>
    <w:basedOn w:val="708"/>
    <w:link w:val="718"/>
    <w:uiPriority w:val="0"/>
    <w:qFormat/>
    <w:rPr>
      <w:rFonts w:ascii="Times New Roman" w:hAnsi="Times New Roman" w:eastAsia="宋体" w:cs="Times New Roman"/>
      <w:sz w:val="20"/>
      <w:szCs w:val="20"/>
    </w:rPr>
  </w:style>
  <w:style w:type="character" w:styleId="932" w:customStyle="1">
    <w:name w:val="称呼 Char"/>
    <w:basedOn w:val="708"/>
    <w:link w:val="719"/>
    <w:uiPriority w:val="0"/>
    <w:qFormat/>
    <w:rPr>
      <w:rFonts w:ascii="仿宋_GB2312" w:hAnsi="Times New Roman" w:eastAsia="仿宋_GB2312" w:cs="Times New Roman"/>
      <w:sz w:val="20"/>
      <w:szCs w:val="20"/>
    </w:rPr>
  </w:style>
  <w:style w:type="character" w:styleId="933" w:customStyle="1">
    <w:name w:val="正文文本 3 Char"/>
    <w:basedOn w:val="708"/>
    <w:link w:val="720"/>
    <w:uiPriority w:val="0"/>
    <w:qFormat/>
    <w:rPr>
      <w:rFonts w:ascii="Times New Roman" w:hAnsi="Times New Roman" w:eastAsia="宋体" w:cs="Times New Roman"/>
      <w:sz w:val="16"/>
      <w:szCs w:val="16"/>
    </w:rPr>
  </w:style>
  <w:style w:type="character" w:styleId="934" w:customStyle="1">
    <w:name w:val="正文文本 Char"/>
    <w:basedOn w:val="708"/>
    <w:link w:val="721"/>
    <w:uiPriority w:val="0"/>
    <w:qFormat/>
    <w:rPr>
      <w:rFonts w:ascii="Times New Roman" w:hAnsi="Times New Roman" w:eastAsia="宋体" w:cs="Times New Roman"/>
      <w:sz w:val="24"/>
      <w:szCs w:val="24"/>
    </w:rPr>
  </w:style>
  <w:style w:type="character" w:styleId="935" w:customStyle="1">
    <w:name w:val="纯文本 Char"/>
    <w:basedOn w:val="708"/>
    <w:link w:val="727"/>
    <w:uiPriority w:val="0"/>
    <w:qFormat/>
    <w:rPr>
      <w:rFonts w:ascii="宋体" w:hAnsi="Courier New" w:eastAsia="宋体" w:cs="Times New Roman"/>
      <w:szCs w:val="21"/>
    </w:rPr>
  </w:style>
  <w:style w:type="character" w:styleId="936" w:customStyle="1">
    <w:name w:val="日期 Char"/>
    <w:basedOn w:val="708"/>
    <w:link w:val="729"/>
    <w:uiPriority w:val="0"/>
    <w:qFormat/>
    <w:rPr>
      <w:rFonts w:ascii="Times New Roman" w:hAnsi="Times New Roman" w:eastAsia="宋体" w:cs="Times New Roman"/>
      <w:sz w:val="20"/>
      <w:szCs w:val="20"/>
    </w:rPr>
  </w:style>
  <w:style w:type="character" w:styleId="937" w:customStyle="1">
    <w:name w:val="正文文本缩进 2 Char"/>
    <w:basedOn w:val="708"/>
    <w:link w:val="730"/>
    <w:uiPriority w:val="0"/>
    <w:qFormat/>
    <w:rPr>
      <w:rFonts w:ascii="宋体" w:hAnsi="宋体" w:eastAsia="宋体" w:cs="Times New Roman"/>
      <w:sz w:val="24"/>
      <w:szCs w:val="24"/>
    </w:rPr>
  </w:style>
  <w:style w:type="character" w:styleId="938" w:customStyle="1">
    <w:name w:val="尾注文本 Char"/>
    <w:basedOn w:val="708"/>
    <w:link w:val="731"/>
    <w:uiPriority w:val="0"/>
    <w:semiHidden/>
    <w:qFormat/>
    <w:rPr>
      <w:rFonts w:ascii="Times New Roman" w:hAnsi="Times New Roman" w:eastAsia="宋体" w:cs="Times New Roman"/>
      <w:sz w:val="24"/>
      <w:szCs w:val="24"/>
    </w:rPr>
  </w:style>
  <w:style w:type="character" w:styleId="939" w:customStyle="1">
    <w:name w:val="批注框文本 Char"/>
    <w:basedOn w:val="708"/>
    <w:link w:val="732"/>
    <w:uiPriority w:val="0"/>
    <w:qFormat/>
    <w:rPr>
      <w:rFonts w:ascii="Times New Roman" w:hAnsi="Times New Roman" w:eastAsia="宋体" w:cs="Times New Roman"/>
      <w:sz w:val="18"/>
      <w:szCs w:val="18"/>
    </w:rPr>
  </w:style>
  <w:style w:type="character" w:styleId="940" w:customStyle="1">
    <w:name w:val="签名 Char"/>
    <w:basedOn w:val="708"/>
    <w:link w:val="735"/>
    <w:uiPriority w:val="0"/>
    <w:qFormat/>
    <w:rPr>
      <w:rFonts w:ascii="Times New Roman" w:hAnsi="Times New Roman" w:eastAsia="仿宋_GB2312" w:cs="Times New Roman"/>
      <w:sz w:val="20"/>
      <w:szCs w:val="20"/>
    </w:rPr>
  </w:style>
  <w:style w:type="character" w:styleId="941" w:customStyle="1">
    <w:name w:val="副标题 Char"/>
    <w:basedOn w:val="708"/>
    <w:link w:val="738"/>
    <w:uiPriority w:val="0"/>
    <w:qFormat/>
    <w:rPr>
      <w:rFonts w:ascii="Cambria" w:hAnsi="Cambria" w:eastAsia="宋体" w:cs="Times New Roman"/>
      <w:i/>
      <w:iCs/>
      <w:spacing w:val="13"/>
      <w:sz w:val="24"/>
      <w:szCs w:val="24"/>
      <w:lang w:eastAsia="en-US"/>
    </w:rPr>
  </w:style>
  <w:style w:type="character" w:styleId="942" w:customStyle="1">
    <w:name w:val="正文文本缩进 3 Char"/>
    <w:basedOn w:val="708"/>
    <w:link w:val="742"/>
    <w:uiPriority w:val="0"/>
    <w:qFormat/>
    <w:rPr>
      <w:rFonts w:ascii="Times New Roman" w:hAnsi="Times New Roman" w:eastAsia="宋体" w:cs="Times New Roman"/>
      <w:b/>
      <w:bCs/>
      <w:sz w:val="20"/>
      <w:szCs w:val="20"/>
    </w:rPr>
  </w:style>
  <w:style w:type="character" w:styleId="943" w:customStyle="1">
    <w:name w:val="正文文本 2 Char"/>
    <w:basedOn w:val="708"/>
    <w:link w:val="746"/>
    <w:uiPriority w:val="0"/>
    <w:qFormat/>
    <w:rPr>
      <w:rFonts w:ascii="Times New Roman" w:hAnsi="Times New Roman" w:eastAsia="宋体" w:cs="Times New Roman"/>
      <w:b/>
      <w:bCs/>
      <w:sz w:val="20"/>
      <w:szCs w:val="20"/>
    </w:rPr>
  </w:style>
  <w:style w:type="character" w:styleId="944" w:customStyle="1">
    <w:name w:val="HTML 预设格式 Char"/>
    <w:basedOn w:val="708"/>
    <w:link w:val="747"/>
    <w:uiPriority w:val="0"/>
    <w:qFormat/>
    <w:rPr>
      <w:rFonts w:ascii="宋体" w:hAnsi="宋体" w:eastAsia="宋体" w:cs="Times New Roman"/>
      <w:sz w:val="24"/>
      <w:szCs w:val="24"/>
    </w:rPr>
  </w:style>
  <w:style w:type="character" w:styleId="945" w:customStyle="1">
    <w:name w:val="标题 Char"/>
    <w:basedOn w:val="708"/>
    <w:link w:val="749"/>
    <w:uiPriority w:val="0"/>
    <w:qFormat/>
    <w:rPr>
      <w:rFonts w:ascii="Times New Roman" w:hAnsi="Times New Roman" w:eastAsia="黑体" w:cs="Times New Roman"/>
      <w:b/>
      <w:sz w:val="20"/>
      <w:szCs w:val="20"/>
      <w:lang w:val="en-GB"/>
    </w:rPr>
  </w:style>
  <w:style w:type="character" w:styleId="946" w:customStyle="1">
    <w:name w:val="批注主题 Char"/>
    <w:basedOn w:val="931"/>
    <w:link w:val="750"/>
    <w:uiPriority w:val="0"/>
    <w:semiHidden/>
    <w:qFormat/>
    <w:rPr>
      <w:b/>
      <w:bCs/>
      <w:sz w:val="24"/>
      <w:szCs w:val="24"/>
    </w:rPr>
  </w:style>
  <w:style w:type="character" w:styleId="947" w:customStyle="1">
    <w:name w:val="正文首行缩进 Char"/>
    <w:basedOn w:val="934"/>
    <w:link w:val="722"/>
    <w:uiPriority w:val="0"/>
    <w:qFormat/>
  </w:style>
  <w:style w:type="character" w:styleId="948" w:customStyle="1">
    <w:name w:val="正文首行缩进 2 Char"/>
    <w:basedOn w:val="929"/>
    <w:link w:val="751"/>
    <w:uiPriority w:val="0"/>
    <w:qFormat/>
    <w:rPr>
      <w:rFonts w:ascii="宋体" w:hAnsi="宋体"/>
      <w:sz w:val="20"/>
      <w:szCs w:val="20"/>
    </w:rPr>
  </w:style>
  <w:style w:type="paragraph" w:styleId="949" w:customStyle="1">
    <w:name w:val="正文1"/>
    <w:basedOn w:val="698"/>
    <w:next w:val="698"/>
    <w:uiPriority w:val="0"/>
    <w:qFormat/>
    <w:pPr>
      <w:ind w:firstLine="510"/>
      <w:spacing w:before="156" w:line="360" w:lineRule="auto"/>
    </w:pPr>
    <w:rPr>
      <w:sz w:val="24"/>
      <w:szCs w:val="20"/>
    </w:rPr>
  </w:style>
  <w:style w:type="character" w:styleId="950" w:customStyle="1">
    <w:name w:val="标准小四 Char"/>
    <w:uiPriority w:val="0"/>
    <w:qFormat/>
    <w:rPr>
      <w:rFonts w:ascii="Arial" w:hAnsi="Arial" w:eastAsia="宋体"/>
      <w:sz w:val="21"/>
      <w:lang w:val="en-US" w:eastAsia="zh-CN"/>
    </w:rPr>
  </w:style>
  <w:style w:type="character" w:styleId="951" w:customStyle="1">
    <w:name w:val="Char Char15"/>
    <w:uiPriority w:val="0"/>
    <w:qFormat/>
    <w:rPr>
      <w:rFonts w:ascii="Arial" w:hAnsi="Arial" w:eastAsia="黑体"/>
      <w:sz w:val="21"/>
      <w:lang w:val="en-US" w:eastAsia="zh-CN"/>
    </w:rPr>
  </w:style>
  <w:style w:type="character" w:styleId="952" w:customStyle="1">
    <w:name w:val="Char Char14"/>
    <w:uiPriority w:val="0"/>
    <w:qFormat/>
    <w:rPr>
      <w:rFonts w:eastAsia="黑体"/>
      <w:b/>
      <w:sz w:val="28"/>
      <w:lang w:val="en-GB" w:eastAsia="zh-CN"/>
    </w:rPr>
  </w:style>
  <w:style w:type="character" w:styleId="953" w:customStyle="1">
    <w:name w:val="Char Char28"/>
    <w:uiPriority w:val="0"/>
    <w:qFormat/>
    <w:rPr>
      <w:rFonts w:ascii="Arial" w:hAnsi="Arial" w:eastAsia="黑体"/>
      <w:b/>
      <w:sz w:val="32"/>
    </w:rPr>
  </w:style>
  <w:style w:type="character" w:styleId="954" w:customStyle="1">
    <w:name w:val="t1"/>
    <w:uiPriority w:val="0"/>
    <w:qFormat/>
  </w:style>
  <w:style w:type="character" w:styleId="955" w:customStyle="1">
    <w:name w:val="无间隔 Char"/>
    <w:uiPriority w:val="0"/>
    <w:qFormat/>
    <w:rPr>
      <w:rFonts w:ascii="Calibri" w:hAnsi="Calibri" w:eastAsia="微软雅黑"/>
      <w:sz w:val="22"/>
      <w:lang w:val="en-US" w:eastAsia="zh-CN"/>
    </w:rPr>
  </w:style>
  <w:style w:type="character" w:styleId="956" w:customStyle="1">
    <w:name w:val="111111 Char Char"/>
    <w:uiPriority w:val="0"/>
    <w:qFormat/>
    <w:rPr>
      <w:rFonts w:ascii="宋体" w:hAnsi="宋体" w:eastAsia="黑体"/>
      <w:b/>
      <w:sz w:val="21"/>
      <w:lang w:val="en-US" w:eastAsia="zh-CN"/>
    </w:rPr>
  </w:style>
  <w:style w:type="character" w:styleId="957" w:customStyle="1">
    <w:name w:val="Char Char4"/>
    <w:uiPriority w:val="0"/>
    <w:qFormat/>
    <w:rPr>
      <w:rFonts w:ascii="方正大黑简体" w:eastAsia="方正大黑简体"/>
      <w:position w:val="6"/>
      <w:sz w:val="30"/>
      <w:lang w:val="en-US" w:eastAsia="zh-CN"/>
    </w:rPr>
  </w:style>
  <w:style w:type="character" w:styleId="958" w:customStyle="1">
    <w:name w:val="Char Char30"/>
    <w:uiPriority w:val="0"/>
    <w:qFormat/>
    <w:rPr>
      <w:rFonts w:eastAsia="宋体"/>
      <w:b/>
      <w:sz w:val="28"/>
      <w:lang w:val="en-US" w:eastAsia="zh-CN"/>
    </w:rPr>
  </w:style>
  <w:style w:type="character" w:styleId="959" w:customStyle="1">
    <w:name w:val="3zw"/>
    <w:uiPriority w:val="0"/>
    <w:qFormat/>
    <w:rPr>
      <w:rFonts w:cs="Times New Roman"/>
    </w:rPr>
  </w:style>
  <w:style w:type="character" w:styleId="960" w:customStyle="1">
    <w:name w:val="Char Char22"/>
    <w:uiPriority w:val="0"/>
    <w:qFormat/>
    <w:rPr>
      <w:b/>
      <w:sz w:val="24"/>
    </w:rPr>
  </w:style>
  <w:style w:type="character" w:styleId="961" w:customStyle="1">
    <w:name w:val="concon"/>
    <w:uiPriority w:val="0"/>
    <w:qFormat/>
  </w:style>
  <w:style w:type="character" w:styleId="962" w:customStyle="1">
    <w:name w:val="subtitle1"/>
    <w:uiPriority w:val="0"/>
    <w:qFormat/>
    <w:rPr>
      <w:rFonts w:ascii="Georgia" w:hAnsi="Georgia"/>
      <w:b/>
      <w:color w:val="666666"/>
      <w:sz w:val="18"/>
    </w:rPr>
  </w:style>
  <w:style w:type="character" w:styleId="963" w:customStyle="1">
    <w:name w:val="Char Char9"/>
    <w:uiPriority w:val="0"/>
    <w:qFormat/>
    <w:rPr>
      <w:rFonts w:eastAsia="宋体"/>
      <w:sz w:val="21"/>
      <w:lang w:val="en-US" w:eastAsia="zh-CN"/>
    </w:rPr>
  </w:style>
  <w:style w:type="character" w:styleId="964" w:customStyle="1">
    <w:name w:val="Char Char24"/>
    <w:uiPriority w:val="0"/>
    <w:qFormat/>
    <w:rPr>
      <w:b/>
      <w:sz w:val="28"/>
    </w:rPr>
  </w:style>
  <w:style w:type="character" w:styleId="965" w:customStyle="1">
    <w:name w:val="书籍标题1"/>
    <w:uiPriority w:val="0"/>
    <w:qFormat/>
    <w:rPr>
      <w:i/>
      <w:smallCaps/>
      <w:spacing w:val="5"/>
    </w:rPr>
  </w:style>
  <w:style w:type="character" w:styleId="966" w:customStyle="1">
    <w:name w:val="apple-style-span"/>
    <w:uiPriority w:val="0"/>
    <w:qFormat/>
    <w:rPr>
      <w:rFonts w:cs="Times New Roman"/>
    </w:rPr>
  </w:style>
  <w:style w:type="character" w:styleId="967" w:customStyle="1">
    <w:name w:val="Char Char10"/>
    <w:uiPriority w:val="0"/>
    <w:qFormat/>
    <w:rPr>
      <w:rFonts w:eastAsia="宋体"/>
      <w:b/>
      <w:sz w:val="24"/>
      <w:lang w:val="en-US" w:eastAsia="zh-CN"/>
    </w:rPr>
  </w:style>
  <w:style w:type="character" w:styleId="968" w:customStyle="1">
    <w:name w:val="正文缩进 Char1"/>
    <w:uiPriority w:val="0"/>
    <w:qFormat/>
    <w:rPr>
      <w:rFonts w:eastAsia="宋体"/>
    </w:rPr>
  </w:style>
  <w:style w:type="character" w:styleId="969" w:customStyle="1">
    <w:name w:val="标准文本 Char Char"/>
    <w:uiPriority w:val="0"/>
    <w:qFormat/>
    <w:rPr>
      <w:rFonts w:eastAsia="宋体"/>
      <w:sz w:val="24"/>
      <w:lang w:val="en-US" w:eastAsia="zh-CN"/>
    </w:rPr>
  </w:style>
  <w:style w:type="character" w:styleId="970" w:customStyle="1">
    <w:name w:val="正文2 Char"/>
    <w:link w:val="971"/>
    <w:uiPriority w:val="0"/>
    <w:qFormat/>
    <w:rPr>
      <w:sz w:val="24"/>
    </w:rPr>
  </w:style>
  <w:style w:type="paragraph" w:styleId="971" w:customStyle="1">
    <w:name w:val="正文2"/>
    <w:basedOn w:val="698"/>
    <w:link w:val="970"/>
    <w:uiPriority w:val="0"/>
    <w:qFormat/>
    <w:pPr>
      <w:ind w:firstLine="510"/>
      <w:spacing w:before="156" w:line="360" w:lineRule="auto"/>
    </w:pPr>
    <w:rPr>
      <w:rFonts w:asciiTheme="minorHAnsi" w:hAnsiTheme="minorHAnsi" w:eastAsiaTheme="minorEastAsia" w:cstheme="minorBidi"/>
      <w:sz w:val="24"/>
      <w:szCs w:val="22"/>
    </w:rPr>
  </w:style>
  <w:style w:type="character" w:styleId="972" w:customStyle="1">
    <w:name w:val="普通文字1 Char"/>
    <w:uiPriority w:val="0"/>
    <w:qFormat/>
    <w:rPr>
      <w:rFonts w:ascii="宋体" w:eastAsia="宋体"/>
      <w:sz w:val="21"/>
      <w:lang w:val="en-US" w:eastAsia="zh-CN"/>
    </w:rPr>
  </w:style>
  <w:style w:type="character" w:styleId="973" w:customStyle="1">
    <w:name w:val="Char Char29"/>
    <w:uiPriority w:val="0"/>
    <w:qFormat/>
    <w:rPr>
      <w:rFonts w:ascii="Times New Roman" w:hAnsi="Times New Roman" w:eastAsia="宋体"/>
      <w:b/>
      <w:sz w:val="44"/>
    </w:rPr>
  </w:style>
  <w:style w:type="character" w:styleId="974" w:customStyle="1">
    <w:name w:val="Char Char11"/>
    <w:uiPriority w:val="0"/>
    <w:qFormat/>
    <w:rPr>
      <w:rFonts w:ascii="宋体" w:hAnsi="宋体" w:eastAsia="宋体"/>
      <w:sz w:val="24"/>
      <w:lang w:val="en-US" w:eastAsia="zh-CN"/>
    </w:rPr>
  </w:style>
  <w:style w:type="character" w:styleId="975" w:customStyle="1">
    <w:name w:val="Char Char3"/>
    <w:uiPriority w:val="0"/>
    <w:qFormat/>
    <w:rPr>
      <w:rFonts w:eastAsia="宋体"/>
      <w:sz w:val="18"/>
      <w:lang w:val="en-US" w:eastAsia="zh-CN"/>
    </w:rPr>
  </w:style>
  <w:style w:type="character" w:styleId="976" w:customStyle="1">
    <w:name w:val="Char Char26"/>
    <w:uiPriority w:val="0"/>
    <w:qFormat/>
    <w:rPr>
      <w:b/>
      <w:sz w:val="32"/>
    </w:rPr>
  </w:style>
  <w:style w:type="character" w:styleId="977" w:customStyle="1">
    <w:name w:val="样式 首行缩进:  2 字符 Char"/>
    <w:uiPriority w:val="0"/>
    <w:qFormat/>
    <w:rPr>
      <w:rFonts w:eastAsia="宋体"/>
      <w:sz w:val="24"/>
      <w:lang w:val="en-US" w:eastAsia="zh-CN"/>
    </w:rPr>
  </w:style>
  <w:style w:type="character" w:styleId="978" w:customStyle="1">
    <w:name w:val="content_lineheight1"/>
    <w:uiPriority w:val="0"/>
    <w:qFormat/>
    <w:rPr>
      <w:rFonts w:cs="Times New Roman"/>
    </w:rPr>
  </w:style>
  <w:style w:type="character" w:styleId="979" w:customStyle="1">
    <w:name w:val="华宇段落1 Char Char Char"/>
    <w:uiPriority w:val="0"/>
    <w:qFormat/>
    <w:rPr>
      <w:rFonts w:eastAsia="宋体"/>
      <w:sz w:val="24"/>
      <w:lang w:val="en-US" w:eastAsia="zh-CN"/>
    </w:rPr>
  </w:style>
  <w:style w:type="character" w:styleId="980" w:customStyle="1">
    <w:name w:val="小四 段落 宋体 Char1"/>
    <w:uiPriority w:val="0"/>
    <w:qFormat/>
    <w:rPr>
      <w:rFonts w:eastAsia="宋体"/>
      <w:sz w:val="24"/>
      <w:lang w:val="en-US" w:eastAsia="zh-CN"/>
    </w:rPr>
  </w:style>
  <w:style w:type="character" w:styleId="981" w:customStyle="1">
    <w:name w:val="font5 Char Char"/>
    <w:uiPriority w:val="0"/>
    <w:qFormat/>
    <w:rPr>
      <w:rFonts w:ascii="宋体" w:hAnsi="宋体" w:eastAsia="宋体"/>
      <w:sz w:val="28"/>
      <w:lang w:val="en-US" w:eastAsia="zh-CN"/>
    </w:rPr>
  </w:style>
  <w:style w:type="character" w:styleId="982" w:customStyle="1">
    <w:name w:val="case31"/>
    <w:uiPriority w:val="0"/>
    <w:qFormat/>
    <w:rPr>
      <w:sz w:val="21"/>
    </w:rPr>
  </w:style>
  <w:style w:type="character" w:styleId="983" w:customStyle="1">
    <w:name w:val="Char Char6"/>
    <w:uiPriority w:val="0"/>
    <w:qFormat/>
    <w:rPr>
      <w:rFonts w:eastAsia="宋体"/>
      <w:sz w:val="24"/>
      <w:lang w:val="en-US" w:eastAsia="zh-CN"/>
    </w:rPr>
  </w:style>
  <w:style w:type="character" w:styleId="984" w:customStyle="1">
    <w:name w:val="Char Char8"/>
    <w:uiPriority w:val="0"/>
    <w:qFormat/>
    <w:rPr>
      <w:rFonts w:eastAsia="宋体"/>
      <w:sz w:val="18"/>
      <w:lang w:val="en-US" w:eastAsia="zh-CN"/>
    </w:rPr>
  </w:style>
  <w:style w:type="character" w:styleId="985" w:customStyle="1">
    <w:name w:val="Char Char20"/>
    <w:uiPriority w:val="0"/>
    <w:qFormat/>
    <w:rPr>
      <w:rFonts w:ascii="Arial" w:hAnsi="Arial" w:eastAsia="黑体"/>
      <w:sz w:val="21"/>
    </w:rPr>
  </w:style>
  <w:style w:type="character" w:styleId="986" w:customStyle="1">
    <w:name w:val="样式 宋体 小四"/>
    <w:uiPriority w:val="0"/>
    <w:qFormat/>
    <w:rPr>
      <w:rFonts w:ascii="宋体" w:eastAsia="宋体"/>
      <w:sz w:val="24"/>
    </w:rPr>
  </w:style>
  <w:style w:type="character" w:styleId="987" w:customStyle="1">
    <w:name w:val="Char Char33"/>
    <w:uiPriority w:val="0"/>
    <w:qFormat/>
    <w:rPr>
      <w:rFonts w:ascii="Arial" w:hAnsi="Arial" w:eastAsia="黑体"/>
      <w:b/>
      <w:sz w:val="32"/>
      <w:lang w:val="en-US" w:eastAsia="zh-CN"/>
    </w:rPr>
  </w:style>
  <w:style w:type="character" w:styleId="988" w:customStyle="1">
    <w:name w:val="样式 非加粗"/>
    <w:uiPriority w:val="0"/>
    <w:qFormat/>
    <w:rPr>
      <w:rFonts w:eastAsia="宋体"/>
      <w:sz w:val="28"/>
    </w:rPr>
  </w:style>
  <w:style w:type="character" w:styleId="989" w:customStyle="1">
    <w:name w:val="Char Char5"/>
    <w:uiPriority w:val="0"/>
    <w:qFormat/>
    <w:rPr>
      <w:rFonts w:eastAsia="宋体"/>
      <w:sz w:val="24"/>
      <w:lang w:val="en-US" w:eastAsia="zh-CN"/>
    </w:rPr>
  </w:style>
  <w:style w:type="character" w:styleId="9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91" w:customStyle="1">
    <w:name w:val="Char Char18"/>
    <w:uiPriority w:val="0"/>
    <w:qFormat/>
    <w:rPr>
      <w:rFonts w:eastAsia="宋体"/>
      <w:b/>
      <w:sz w:val="24"/>
      <w:lang w:val="en-US" w:eastAsia="zh-CN"/>
    </w:rPr>
  </w:style>
  <w:style w:type="character" w:styleId="992" w:customStyle="1">
    <w:name w:val="明显参考1"/>
    <w:uiPriority w:val="0"/>
    <w:qFormat/>
    <w:rPr>
      <w:smallCaps/>
      <w:spacing w:val="5"/>
      <w:u w:val="single"/>
    </w:rPr>
  </w:style>
  <w:style w:type="character" w:styleId="993" w:customStyle="1">
    <w:name w:val="纯文本 Char Char Char"/>
    <w:uiPriority w:val="0"/>
    <w:qFormat/>
    <w:rPr>
      <w:rFonts w:ascii="宋体" w:hAnsi="Courier New" w:eastAsia="宋体"/>
      <w:sz w:val="21"/>
      <w:lang w:val="en-US" w:eastAsia="zh-CN"/>
    </w:rPr>
  </w:style>
  <w:style w:type="character" w:styleId="994" w:customStyle="1">
    <w:name w:val="标准文本 Char"/>
    <w:uiPriority w:val="0"/>
    <w:qFormat/>
    <w:rPr>
      <w:rFonts w:eastAsia="宋体"/>
      <w:sz w:val="24"/>
      <w:lang w:val="en-US" w:eastAsia="zh-CN"/>
    </w:rPr>
  </w:style>
  <w:style w:type="character" w:styleId="995" w:customStyle="1">
    <w:name w:val="正文 + 宋体 Char"/>
    <w:uiPriority w:val="0"/>
    <w:qFormat/>
    <w:rPr>
      <w:rFonts w:eastAsia="宋体"/>
      <w:sz w:val="24"/>
      <w:lang w:val="en-US" w:eastAsia="zh-CN"/>
    </w:rPr>
  </w:style>
  <w:style w:type="character" w:styleId="996" w:customStyle="1">
    <w:name w:val="不明显参考1"/>
    <w:uiPriority w:val="0"/>
    <w:qFormat/>
    <w:rPr>
      <w:smallCaps/>
    </w:rPr>
  </w:style>
  <w:style w:type="character" w:styleId="997" w:customStyle="1">
    <w:name w:val="A2"/>
    <w:uiPriority w:val="0"/>
    <w:qFormat/>
    <w:rPr>
      <w:color w:val="000000"/>
      <w:sz w:val="18"/>
    </w:rPr>
  </w:style>
  <w:style w:type="character" w:styleId="998" w:customStyle="1">
    <w:name w:val="title_emph1"/>
    <w:uiPriority w:val="0"/>
    <w:qFormat/>
    <w:rPr>
      <w:rFonts w:ascii="Arial"/>
      <w:b/>
      <w:sz w:val="18"/>
    </w:rPr>
  </w:style>
  <w:style w:type="character" w:styleId="999" w:customStyle="1">
    <w:name w:val="Char Char13"/>
    <w:uiPriority w:val="0"/>
    <w:qFormat/>
    <w:rPr>
      <w:rFonts w:ascii="宋体" w:hAnsi="宋体" w:eastAsia="宋体"/>
      <w:sz w:val="24"/>
      <w:lang w:val="en-US" w:eastAsia="zh-CN"/>
    </w:rPr>
  </w:style>
  <w:style w:type="character" w:styleId="1000" w:customStyle="1">
    <w:name w:val="listbenefit"/>
    <w:uiPriority w:val="0"/>
    <w:qFormat/>
  </w:style>
  <w:style w:type="character" w:styleId="1001" w:customStyle="1">
    <w:name w:val="小四 段落 宋体 Char Char Char Char Char"/>
    <w:uiPriority w:val="0"/>
    <w:qFormat/>
    <w:rPr>
      <w:rFonts w:eastAsia="宋体"/>
      <w:sz w:val="24"/>
      <w:lang w:val="en-US" w:eastAsia="zh-CN"/>
    </w:rPr>
  </w:style>
  <w:style w:type="character" w:styleId="1002" w:customStyle="1">
    <w:name w:val="标题 3 Char1"/>
    <w:uiPriority w:val="0"/>
    <w:qFormat/>
    <w:rPr>
      <w:rFonts w:eastAsia="宋体"/>
      <w:b/>
      <w:sz w:val="32"/>
      <w:lang w:val="en-US" w:eastAsia="zh-CN"/>
    </w:rPr>
  </w:style>
  <w:style w:type="character" w:styleId="1003" w:customStyle="1">
    <w:name w:val="小四 段落 宋体 Char Char Char Char Char Char Char"/>
    <w:uiPriority w:val="0"/>
    <w:qFormat/>
    <w:rPr>
      <w:rFonts w:eastAsia="宋体"/>
      <w:sz w:val="24"/>
      <w:lang w:val="en-US" w:eastAsia="zh-CN"/>
    </w:rPr>
  </w:style>
  <w:style w:type="character" w:styleId="1004" w:customStyle="1">
    <w:name w:val="样式 首行缩进:  2 字符 Char Char"/>
    <w:uiPriority w:val="0"/>
    <w:qFormat/>
    <w:rPr>
      <w:rFonts w:eastAsia="宋体"/>
      <w:sz w:val="24"/>
      <w:lang w:val="en-US" w:eastAsia="zh-CN"/>
    </w:rPr>
  </w:style>
  <w:style w:type="character" w:styleId="1005" w:customStyle="1">
    <w:name w:val="方案文档 Char Char"/>
    <w:uiPriority w:val="0"/>
    <w:qFormat/>
    <w:rPr>
      <w:rFonts w:ascii="宋体" w:hAnsi="宋体" w:eastAsia="宋体"/>
      <w:sz w:val="24"/>
      <w:lang w:val="zh-CN" w:eastAsia="zh-CN"/>
    </w:rPr>
  </w:style>
  <w:style w:type="character" w:styleId="1006" w:customStyle="1">
    <w:name w:val="纯文本 Char Char Char1"/>
    <w:uiPriority w:val="0"/>
    <w:qFormat/>
    <w:rPr>
      <w:rFonts w:ascii="宋体" w:hAnsi="Courier New" w:eastAsia="宋体"/>
      <w:sz w:val="21"/>
      <w:lang w:val="en-US" w:eastAsia="zh-CN"/>
    </w:rPr>
  </w:style>
  <w:style w:type="character" w:styleId="1007" w:customStyle="1">
    <w:name w:val="Intense Quote Char"/>
    <w:link w:val="1008"/>
    <w:uiPriority w:val="0"/>
    <w:qFormat/>
    <w:rPr>
      <w:rFonts w:ascii="Calibri" w:hAnsi="Calibri" w:eastAsia="宋体"/>
      <w:b/>
      <w:bCs/>
      <w:i/>
      <w:iCs/>
      <w:sz w:val="22"/>
      <w:lang w:eastAsia="en-US"/>
    </w:rPr>
  </w:style>
  <w:style w:type="paragraph" w:styleId="1008" w:customStyle="1">
    <w:name w:val="明显引用1"/>
    <w:basedOn w:val="698"/>
    <w:next w:val="698"/>
    <w:link w:val="1007"/>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1009" w:customStyle="1">
    <w:name w:val="content"/>
    <w:uiPriority w:val="0"/>
    <w:qFormat/>
    <w:rPr>
      <w:rFonts w:cs="Times New Roman"/>
    </w:rPr>
  </w:style>
  <w:style w:type="character" w:styleId="1010" w:customStyle="1">
    <w:name w:val="标准文本 Char Char Char"/>
    <w:uiPriority w:val="0"/>
    <w:qFormat/>
    <w:rPr>
      <w:rFonts w:eastAsia="宋体"/>
      <w:sz w:val="24"/>
      <w:lang w:val="en-US" w:eastAsia="zh-CN"/>
    </w:rPr>
  </w:style>
  <w:style w:type="character" w:styleId="1011" w:customStyle="1">
    <w:name w:val="纯文本 Char1"/>
    <w:uiPriority w:val="0"/>
    <w:qFormat/>
    <w:rPr>
      <w:rFonts w:ascii="宋体" w:hAnsi="Courier New"/>
      <w:sz w:val="21"/>
    </w:rPr>
  </w:style>
  <w:style w:type="character" w:styleId="1012" w:customStyle="1">
    <w:name w:val="textcontents"/>
    <w:uiPriority w:val="0"/>
    <w:qFormat/>
    <w:rPr>
      <w:rFonts w:cs="Times New Roman"/>
    </w:rPr>
  </w:style>
  <w:style w:type="character" w:styleId="1013" w:customStyle="1">
    <w:name w:val="明显引用 Char"/>
    <w:uiPriority w:val="0"/>
    <w:qFormat/>
    <w:rPr>
      <w:rFonts w:ascii="Calibri" w:hAnsi="Calibri" w:eastAsia="宋体"/>
      <w:b/>
      <w:i/>
      <w:sz w:val="22"/>
      <w:lang w:val="en-US" w:eastAsia="en-US"/>
    </w:rPr>
  </w:style>
  <w:style w:type="character" w:styleId="1014" w:customStyle="1">
    <w:name w:val="普通文字 Char Char3"/>
    <w:uiPriority w:val="0"/>
    <w:qFormat/>
    <w:rPr>
      <w:rFonts w:ascii="宋体" w:hAnsi="Courier New" w:eastAsia="宋体"/>
      <w:sz w:val="21"/>
      <w:lang w:val="en-US" w:eastAsia="zh-CN"/>
    </w:rPr>
  </w:style>
  <w:style w:type="character" w:styleId="1015" w:customStyle="1">
    <w:name w:val="ih151"/>
    <w:uiPriority w:val="0"/>
    <w:qFormat/>
    <w:rPr>
      <w:color w:val="666666"/>
      <w:sz w:val="18"/>
      <w:u w:val="none"/>
    </w:rPr>
  </w:style>
  <w:style w:type="character" w:styleId="1016" w:customStyle="1">
    <w:name w:val="小四 段落 宋体 Char Char Char1"/>
    <w:uiPriority w:val="0"/>
    <w:qFormat/>
    <w:rPr>
      <w:rFonts w:ascii="宋体" w:hAnsi="宋体" w:eastAsia="宋体"/>
      <w:sz w:val="24"/>
      <w:lang w:val="en-US" w:eastAsia="zh-CN"/>
    </w:rPr>
  </w:style>
  <w:style w:type="character" w:styleId="1017" w:customStyle="1">
    <w:name w:val="Quote Char"/>
    <w:link w:val="1018"/>
    <w:uiPriority w:val="0"/>
    <w:qFormat/>
    <w:rPr>
      <w:rFonts w:ascii="Calibri" w:hAnsi="Calibri" w:eastAsia="宋体"/>
      <w:i/>
      <w:iCs/>
      <w:sz w:val="22"/>
      <w:lang w:eastAsia="en-US"/>
    </w:rPr>
  </w:style>
  <w:style w:type="paragraph" w:styleId="1018" w:customStyle="1">
    <w:name w:val="引用1"/>
    <w:basedOn w:val="698"/>
    <w:next w:val="698"/>
    <w:link w:val="1017"/>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1019" w:customStyle="1">
    <w:name w:val="小四 段落 宋体 Char Char Char Char Char Char"/>
    <w:uiPriority w:val="0"/>
    <w:qFormat/>
    <w:rPr>
      <w:rFonts w:eastAsia="宋体"/>
      <w:sz w:val="24"/>
      <w:lang w:val="en-US" w:eastAsia="zh-CN"/>
    </w:rPr>
  </w:style>
  <w:style w:type="character" w:styleId="1020" w:customStyle="1">
    <w:name w:val="样式 首行缩进:  2 字符 Char Char Char"/>
    <w:uiPriority w:val="0"/>
    <w:qFormat/>
    <w:rPr>
      <w:rFonts w:eastAsia="宋体"/>
      <w:sz w:val="24"/>
      <w:lang w:val="en-US" w:eastAsia="zh-CN"/>
    </w:rPr>
  </w:style>
  <w:style w:type="character" w:styleId="1021" w:customStyle="1">
    <w:name w:val="明显强调1"/>
    <w:uiPriority w:val="0"/>
    <w:qFormat/>
    <w:rPr>
      <w:b/>
    </w:rPr>
  </w:style>
  <w:style w:type="character" w:styleId="1022" w:customStyle="1">
    <w:name w:val="Char Char21"/>
    <w:uiPriority w:val="0"/>
    <w:qFormat/>
    <w:rPr>
      <w:rFonts w:ascii="Arial" w:hAnsi="Arial" w:eastAsia="黑体"/>
      <w:sz w:val="24"/>
    </w:rPr>
  </w:style>
  <w:style w:type="character" w:styleId="1023" w:customStyle="1">
    <w:name w:val="Char Char31"/>
    <w:uiPriority w:val="0"/>
    <w:qFormat/>
    <w:rPr>
      <w:rFonts w:ascii="Arial" w:hAnsi="Arial" w:eastAsia="黑体"/>
      <w:b/>
      <w:sz w:val="28"/>
      <w:lang w:val="en-US" w:eastAsia="zh-CN"/>
    </w:rPr>
  </w:style>
  <w:style w:type="character" w:styleId="1024" w:customStyle="1">
    <w:name w:val="Char Char12"/>
    <w:uiPriority w:val="0"/>
    <w:qFormat/>
    <w:rPr>
      <w:rFonts w:ascii="Arial" w:hAnsi="Arial" w:eastAsia="黑体"/>
      <w:sz w:val="21"/>
      <w:lang w:val="en-US" w:eastAsia="zh-CN"/>
    </w:rPr>
  </w:style>
  <w:style w:type="character" w:styleId="1025" w:customStyle="1">
    <w:name w:val="标准小四 Char Char"/>
    <w:uiPriority w:val="0"/>
    <w:qFormat/>
    <w:rPr>
      <w:rFonts w:ascii="Arial" w:hAnsi="Arial" w:eastAsia="宋体"/>
      <w:sz w:val="21"/>
      <w:lang w:val="en-US" w:eastAsia="zh-CN"/>
    </w:rPr>
  </w:style>
  <w:style w:type="character" w:styleId="1026" w:customStyle="1">
    <w:name w:val="Char Char2"/>
    <w:uiPriority w:val="0"/>
    <w:qFormat/>
    <w:rPr>
      <w:rFonts w:ascii="宋体" w:hAnsi="Courier New" w:eastAsia="宋体"/>
      <w:sz w:val="21"/>
      <w:lang w:val="en-US" w:eastAsia="zh-CN"/>
    </w:rPr>
  </w:style>
  <w:style w:type="character" w:styleId="1027" w:customStyle="1">
    <w:name w:val="Char Char17"/>
    <w:uiPriority w:val="0"/>
    <w:qFormat/>
    <w:rPr>
      <w:rFonts w:ascii="宋体" w:hAnsi="Courier New"/>
      <w:sz w:val="21"/>
    </w:rPr>
  </w:style>
  <w:style w:type="character" w:styleId="1028" w:customStyle="1">
    <w:name w:val="列出段落 Char"/>
    <w:link w:val="1029"/>
    <w:uiPriority w:val="0"/>
    <w:qFormat/>
  </w:style>
  <w:style w:type="paragraph" w:styleId="1029" w:customStyle="1">
    <w:name w:val="列出段落1"/>
    <w:basedOn w:val="698"/>
    <w:link w:val="1028"/>
    <w:uiPriority w:val="0"/>
    <w:qFormat/>
    <w:pPr>
      <w:ind w:firstLine="200"/>
    </w:pPr>
    <w:rPr>
      <w:rFonts w:asciiTheme="minorHAnsi" w:hAnsiTheme="minorHAnsi" w:eastAsiaTheme="minorEastAsia" w:cstheme="minorBidi"/>
      <w:szCs w:val="22"/>
    </w:rPr>
  </w:style>
  <w:style w:type="character" w:styleId="1030" w:customStyle="1">
    <w:name w:val="Char Char25"/>
    <w:uiPriority w:val="0"/>
    <w:qFormat/>
    <w:rPr>
      <w:rFonts w:ascii="Arial" w:hAnsi="Arial" w:eastAsia="黑体"/>
      <w:b/>
      <w:sz w:val="28"/>
    </w:rPr>
  </w:style>
  <w:style w:type="character" w:styleId="1031" w:customStyle="1">
    <w:name w:val="标题 3 Char Char"/>
    <w:uiPriority w:val="0"/>
    <w:qFormat/>
    <w:rPr>
      <w:rFonts w:eastAsia="仿宋_GB2312"/>
      <w:b/>
      <w:sz w:val="32"/>
      <w:lang w:val="en-US" w:eastAsia="zh-CN"/>
    </w:rPr>
  </w:style>
  <w:style w:type="character" w:styleId="1032" w:customStyle="1">
    <w:name w:val="medium_text1"/>
    <w:uiPriority w:val="0"/>
    <w:qFormat/>
    <w:rPr>
      <w:sz w:val="24"/>
    </w:rPr>
  </w:style>
  <w:style w:type="character" w:styleId="1033" w:customStyle="1">
    <w:name w:val="Char Char7"/>
    <w:uiPriority w:val="0"/>
    <w:qFormat/>
    <w:rPr>
      <w:rFonts w:eastAsia="宋体"/>
      <w:b/>
      <w:sz w:val="24"/>
      <w:lang w:val="en-US" w:eastAsia="zh-CN"/>
    </w:rPr>
  </w:style>
  <w:style w:type="character" w:styleId="1034" w:customStyle="1">
    <w:name w:val="小四 段落 宋体 Char Char Char Char1"/>
    <w:uiPriority w:val="0"/>
    <w:qFormat/>
    <w:rPr>
      <w:rFonts w:eastAsia="宋体"/>
      <w:sz w:val="24"/>
      <w:lang w:val="en-US" w:eastAsia="zh-CN"/>
    </w:rPr>
  </w:style>
  <w:style w:type="character" w:styleId="1035" w:customStyle="1">
    <w:name w:val="Char Char32"/>
    <w:uiPriority w:val="0"/>
    <w:qFormat/>
    <w:rPr>
      <w:rFonts w:eastAsia="宋体"/>
      <w:b/>
      <w:sz w:val="32"/>
      <w:lang w:val="en-US" w:eastAsia="zh-CN"/>
    </w:rPr>
  </w:style>
  <w:style w:type="character" w:styleId="1036" w:customStyle="1">
    <w:name w:val="纯文本 Char Char"/>
    <w:uiPriority w:val="0"/>
    <w:qFormat/>
    <w:rPr>
      <w:rFonts w:ascii="宋体" w:hAnsi="Courier New" w:eastAsia="宋体"/>
      <w:sz w:val="21"/>
      <w:lang w:val="en-US" w:eastAsia="zh-CN"/>
    </w:rPr>
  </w:style>
  <w:style w:type="character" w:styleId="1037" w:customStyle="1">
    <w:name w:val="标准小四 Char Char Char"/>
    <w:uiPriority w:val="0"/>
    <w:qFormat/>
    <w:rPr>
      <w:rFonts w:ascii="Arial" w:hAnsi="Arial" w:eastAsia="宋体"/>
      <w:sz w:val="21"/>
      <w:lang w:val="en-US" w:eastAsia="zh-CN"/>
    </w:rPr>
  </w:style>
  <w:style w:type="character" w:styleId="1038" w:customStyle="1">
    <w:name w:val="Char Char23"/>
    <w:uiPriority w:val="0"/>
    <w:qFormat/>
    <w:rPr>
      <w:rFonts w:ascii="Arial" w:hAnsi="Arial" w:eastAsia="黑体"/>
      <w:b/>
      <w:sz w:val="24"/>
    </w:rPr>
  </w:style>
  <w:style w:type="character" w:styleId="1039" w:customStyle="1">
    <w:name w:val="标题 Char1"/>
    <w:uiPriority w:val="0"/>
    <w:qFormat/>
    <w:rPr>
      <w:rFonts w:ascii="Cambria" w:eastAsia="宋体"/>
      <w:b/>
      <w:sz w:val="32"/>
    </w:rPr>
  </w:style>
  <w:style w:type="character" w:styleId="1040" w:customStyle="1">
    <w:name w:val="style131"/>
    <w:uiPriority w:val="0"/>
    <w:qFormat/>
    <w:rPr>
      <w:sz w:val="18"/>
    </w:rPr>
  </w:style>
  <w:style w:type="character" w:styleId="1041" w:customStyle="1">
    <w:name w:val="Char Char27"/>
    <w:uiPriority w:val="0"/>
    <w:qFormat/>
    <w:rPr>
      <w:b/>
      <w:sz w:val="44"/>
    </w:rPr>
  </w:style>
  <w:style w:type="character" w:styleId="1042" w:customStyle="1">
    <w:name w:val="纯文本 字符"/>
    <w:uiPriority w:val="99"/>
    <w:qFormat/>
    <w:rPr>
      <w:rFonts w:ascii="宋体" w:hAnsi="Courier New" w:cs="Courier New"/>
      <w:sz w:val="21"/>
      <w:szCs w:val="21"/>
    </w:rPr>
  </w:style>
  <w:style w:type="character" w:styleId="1043" w:customStyle="1">
    <w:name w:val="小四 段落 宋体 Char Char Char Char Char Char Char Char"/>
    <w:uiPriority w:val="0"/>
    <w:qFormat/>
    <w:rPr>
      <w:rFonts w:eastAsia="宋体"/>
      <w:sz w:val="24"/>
      <w:lang w:val="en-US" w:eastAsia="zh-CN"/>
    </w:rPr>
  </w:style>
  <w:style w:type="character" w:styleId="1044" w:customStyle="1">
    <w:name w:val="Title1 Char"/>
    <w:uiPriority w:val="0"/>
    <w:qFormat/>
    <w:rPr>
      <w:rFonts w:eastAsia="宋体"/>
      <w:b/>
      <w:sz w:val="44"/>
      <w:lang w:val="en-US" w:eastAsia="zh-CN"/>
    </w:rPr>
  </w:style>
  <w:style w:type="character" w:styleId="1045" w:customStyle="1">
    <w:name w:val="华宇段落1 Char Char"/>
    <w:uiPriority w:val="0"/>
    <w:qFormat/>
    <w:rPr>
      <w:rFonts w:eastAsia="宋体"/>
      <w:sz w:val="24"/>
      <w:lang w:val="en-US" w:eastAsia="zh-CN"/>
    </w:rPr>
  </w:style>
  <w:style w:type="character" w:styleId="1046" w:customStyle="1">
    <w:name w:val="apple-converted-space"/>
    <w:uiPriority w:val="0"/>
    <w:qFormat/>
    <w:rPr>
      <w:rFonts w:cs="Times New Roman"/>
    </w:rPr>
  </w:style>
  <w:style w:type="character" w:styleId="1047" w:customStyle="1">
    <w:name w:val="Char Char34"/>
    <w:uiPriority w:val="0"/>
    <w:qFormat/>
    <w:rPr>
      <w:rFonts w:eastAsia="宋体"/>
      <w:b/>
      <w:sz w:val="44"/>
      <w:lang w:val="en-US" w:eastAsia="zh-CN"/>
    </w:rPr>
  </w:style>
  <w:style w:type="character" w:styleId="1048" w:customStyle="1">
    <w:name w:val="2nd level Char"/>
    <w:uiPriority w:val="0"/>
    <w:qFormat/>
    <w:rPr>
      <w:rFonts w:ascii="Arial" w:hAnsi="Arial" w:eastAsia="黑体"/>
      <w:b/>
      <w:sz w:val="32"/>
      <w:lang w:val="en-US" w:eastAsia="zh-CN"/>
    </w:rPr>
  </w:style>
  <w:style w:type="character" w:styleId="1049" w:customStyle="1">
    <w:name w:val="特点 Char1"/>
    <w:uiPriority w:val="0"/>
    <w:qFormat/>
    <w:rPr>
      <w:rFonts w:eastAsia="宋体"/>
      <w:sz w:val="21"/>
      <w:lang w:val="en-US" w:eastAsia="zh-CN"/>
    </w:rPr>
  </w:style>
  <w:style w:type="character" w:styleId="1050" w:customStyle="1">
    <w:name w:val="h Char Char"/>
    <w:uiPriority w:val="0"/>
    <w:qFormat/>
    <w:rPr>
      <w:rFonts w:eastAsia="宋体"/>
      <w:sz w:val="18"/>
      <w:lang w:val="en-US" w:eastAsia="zh-CN"/>
    </w:rPr>
  </w:style>
  <w:style w:type="character" w:styleId="1051" w:customStyle="1">
    <w:name w:val="华宇段落1 Char Char Char Char"/>
    <w:uiPriority w:val="0"/>
    <w:qFormat/>
    <w:rPr>
      <w:rFonts w:eastAsia="宋体"/>
      <w:sz w:val="24"/>
      <w:lang w:val="en-US" w:eastAsia="zh-CN"/>
    </w:rPr>
  </w:style>
  <w:style w:type="character" w:styleId="1052" w:customStyle="1">
    <w:name w:val="Char Char16"/>
    <w:uiPriority w:val="0"/>
    <w:qFormat/>
    <w:rPr>
      <w:rFonts w:ascii="Arial" w:hAnsi="Arial" w:eastAsia="黑体"/>
      <w:sz w:val="24"/>
      <w:lang w:val="en-US" w:eastAsia="zh-CN"/>
    </w:rPr>
  </w:style>
  <w:style w:type="character" w:styleId="1053" w:customStyle="1">
    <w:name w:val="引用 Char"/>
    <w:uiPriority w:val="0"/>
    <w:qFormat/>
    <w:rPr>
      <w:rFonts w:ascii="Calibri" w:hAnsi="Calibri" w:eastAsia="宋体"/>
      <w:i/>
      <w:sz w:val="22"/>
      <w:lang w:val="en-US" w:eastAsia="en-US"/>
    </w:rPr>
  </w:style>
  <w:style w:type="character" w:styleId="1054" w:customStyle="1">
    <w:name w:val="Char Char19"/>
    <w:uiPriority w:val="0"/>
    <w:qFormat/>
    <w:rPr>
      <w:rFonts w:ascii="Arial" w:hAnsi="Arial" w:eastAsia="黑体"/>
      <w:b/>
      <w:sz w:val="24"/>
      <w:lang w:val="en-US" w:eastAsia="zh-CN"/>
    </w:rPr>
  </w:style>
  <w:style w:type="character" w:styleId="1055" w:customStyle="1">
    <w:name w:val="不明显强调1"/>
    <w:uiPriority w:val="0"/>
    <w:qFormat/>
    <w:rPr>
      <w:i/>
    </w:rPr>
  </w:style>
  <w:style w:type="character" w:styleId="1056" w:customStyle="1">
    <w:name w:val="normalfont1"/>
    <w:uiPriority w:val="0"/>
    <w:qFormat/>
    <w:rPr>
      <w:rFonts w:ascii="??" w:hAnsi="??"/>
      <w:sz w:val="18"/>
      <w:u w:val="none"/>
    </w:rPr>
  </w:style>
  <w:style w:type="character" w:styleId="1057" w:customStyle="1">
    <w:name w:val="已访问的超链接1"/>
    <w:uiPriority w:val="0"/>
    <w:qFormat/>
    <w:rPr>
      <w:color w:val="auto"/>
      <w:u w:val="none"/>
    </w:rPr>
  </w:style>
  <w:style w:type="paragraph" w:styleId="1058" w:customStyle="1">
    <w:name w:val="Pa6"/>
    <w:basedOn w:val="698"/>
    <w:next w:val="698"/>
    <w:uiPriority w:val="0"/>
    <w:qFormat/>
    <w:pPr>
      <w:jc w:val="left"/>
      <w:spacing w:line="241" w:lineRule="atLeast"/>
    </w:pPr>
    <w:rPr>
      <w:rFonts w:ascii="HYDaHeiJ" w:eastAsia="HYDaHeiJ"/>
      <w:sz w:val="24"/>
    </w:rPr>
  </w:style>
  <w:style w:type="paragraph" w:styleId="1059" w:customStyle="1">
    <w:name w:val="一级标题"/>
    <w:basedOn w:val="698"/>
    <w:uiPriority w:val="0"/>
    <w:qFormat/>
    <w:pPr>
      <w:ind w:left="900" w:hanging="420"/>
      <w:spacing w:line="360" w:lineRule="auto"/>
      <w:tabs>
        <w:tab w:val="left" w:pos="903" w:leader="none"/>
      </w:tabs>
    </w:pPr>
    <w:rPr>
      <w:rFonts w:ascii="Arial" w:hAnsi="Arial" w:cs="Arial"/>
      <w:sz w:val="24"/>
      <w:szCs w:val="20"/>
    </w:rPr>
  </w:style>
  <w:style w:type="paragraph" w:styleId="1060" w:customStyle="1">
    <w:name w:val="_Style 1"/>
    <w:basedOn w:val="698"/>
    <w:uiPriority w:val="0"/>
    <w:qFormat/>
    <w:pPr>
      <w:ind w:firstLine="420"/>
    </w:pPr>
    <w:rPr>
      <w:rFonts w:ascii="Tahoma" w:hAnsi="Tahoma"/>
      <w:szCs w:val="22"/>
    </w:rPr>
  </w:style>
  <w:style w:type="paragraph" w:styleId="1061"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1062" w:customStyle="1">
    <w:name w:val="样式 标题 2第一章 标题 2Heading 2 HiddenHeading 2 CCBSheading 2H2h2..."/>
    <w:basedOn w:val="70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63" w:customStyle="1">
    <w:name w:val="xl54"/>
    <w:basedOn w:val="6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64" w:customStyle="1">
    <w:name w:val="段"/>
    <w:next w:val="698"/>
    <w:uiPriority w:val="0"/>
    <w:qFormat/>
    <w:pPr>
      <w:ind w:firstLine="200"/>
      <w:jc w:val="both"/>
    </w:pPr>
    <w:rPr>
      <w:rFonts w:hint="default" w:ascii="宋体" w:hAnsi="Times New Roman" w:eastAsia="宋体" w:cs="Times New Roman"/>
      <w:sz w:val="21"/>
      <w:szCs w:val="20"/>
    </w:rPr>
  </w:style>
  <w:style w:type="paragraph" w:styleId="1065" w:customStyle="1">
    <w:name w:val="丁华正文"/>
    <w:basedOn w:val="742"/>
    <w:uiPriority w:val="0"/>
    <w:qFormat/>
    <w:pPr>
      <w:ind w:left="0" w:firstLine="510"/>
      <w:spacing w:before="0" w:after="0" w:line="360" w:lineRule="auto"/>
    </w:pPr>
    <w:rPr>
      <w:rFonts w:ascii="宋体" w:hAnsi="Arial"/>
      <w:bCs w:val="0"/>
      <w:color w:val="000000"/>
      <w:szCs w:val="16"/>
    </w:rPr>
  </w:style>
  <w:style w:type="paragraph" w:styleId="1066" w:customStyle="1">
    <w:name w:val="正文 首行缩进:  2 字符 Char"/>
    <w:basedOn w:val="698"/>
    <w:uiPriority w:val="0"/>
    <w:qFormat/>
    <w:pPr>
      <w:ind w:firstLine="480"/>
      <w:spacing w:line="360" w:lineRule="auto"/>
    </w:pPr>
    <w:rPr>
      <w:rFonts w:cs="宋体"/>
      <w:sz w:val="24"/>
      <w:szCs w:val="20"/>
    </w:rPr>
  </w:style>
  <w:style w:type="paragraph" w:styleId="1067" w:customStyle="1">
    <w:name w:val="正文 + 宋体"/>
    <w:basedOn w:val="698"/>
    <w:uiPriority w:val="0"/>
    <w:qFormat/>
    <w:pPr>
      <w:ind w:firstLine="420"/>
      <w:spacing w:line="360" w:lineRule="auto"/>
    </w:pPr>
  </w:style>
  <w:style w:type="paragraph" w:styleId="1068" w:customStyle="1">
    <w:name w:val="Body Text 211"/>
    <w:basedOn w:val="698"/>
    <w:uiPriority w:val="0"/>
    <w:qFormat/>
    <w:pPr>
      <w:ind w:left="720" w:hanging="720"/>
      <w:widowControl/>
    </w:pPr>
    <w:rPr>
      <w:sz w:val="24"/>
      <w:szCs w:val="20"/>
      <w:lang w:val="en-GB"/>
    </w:rPr>
  </w:style>
  <w:style w:type="paragraph" w:styleId="1069" w:customStyle="1">
    <w:name w:val="xl52"/>
    <w:basedOn w:val="6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70" w:customStyle="1">
    <w:name w:val="批注主题1"/>
    <w:basedOn w:val="718"/>
    <w:next w:val="718"/>
    <w:uiPriority w:val="0"/>
    <w:qFormat/>
    <w:rPr>
      <w:b/>
      <w:bCs/>
      <w:szCs w:val="24"/>
    </w:rPr>
  </w:style>
  <w:style w:type="paragraph" w:styleId="1071" w:customStyle="1">
    <w:name w:val="Char Char"/>
    <w:basedOn w:val="698"/>
    <w:uiPriority w:val="0"/>
    <w:qFormat/>
    <w:rPr>
      <w:rFonts w:ascii="Tahoma" w:hAnsi="Tahoma"/>
      <w:sz w:val="24"/>
      <w:szCs w:val="20"/>
    </w:rPr>
  </w:style>
  <w:style w:type="paragraph" w:styleId="1072" w:customStyle="1">
    <w:name w:val="xl61"/>
    <w:basedOn w:val="6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73" w:customStyle="1">
    <w:name w:val="4"/>
    <w:basedOn w:val="698"/>
    <w:next w:val="742"/>
    <w:uiPriority w:val="0"/>
    <w:qFormat/>
    <w:pPr>
      <w:ind w:firstLine="420"/>
      <w:spacing w:line="360" w:lineRule="auto"/>
    </w:pPr>
    <w:rPr>
      <w:color w:val="ff0000"/>
      <w:sz w:val="24"/>
    </w:rPr>
  </w:style>
  <w:style w:type="paragraph" w:styleId="1074" w:customStyle="1">
    <w:name w:val="xl38"/>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Char Char Char1"/>
    <w:basedOn w:val="717"/>
    <w:uiPriority w:val="0"/>
    <w:qFormat/>
    <w:pPr>
      <w:spacing w:line="436" w:lineRule="exact"/>
    </w:pPr>
  </w:style>
  <w:style w:type="paragraph" w:styleId="1076" w:customStyle="1">
    <w:name w:val="二级条标题"/>
    <w:basedOn w:val="698"/>
    <w:next w:val="1064"/>
    <w:uiPriority w:val="0"/>
    <w:qFormat/>
    <w:pPr>
      <w:ind w:hanging="420"/>
      <w:widowControl/>
      <w:tabs>
        <w:tab w:val="left" w:pos="2240" w:leader="none"/>
      </w:tabs>
      <w:outlineLvl w:val="3"/>
    </w:pPr>
    <w:rPr>
      <w:rFonts w:eastAsia="黑体"/>
      <w:szCs w:val="20"/>
    </w:rPr>
  </w:style>
  <w:style w:type="paragraph" w:styleId="1077" w:customStyle="1">
    <w:name w:val="正文 + Arial Char"/>
    <w:basedOn w:val="698"/>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78" w:customStyle="1">
    <w:name w:val="xl60"/>
    <w:basedOn w:val="6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79" w:customStyle="1">
    <w:name w:val="xl58"/>
    <w:basedOn w:val="69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80" w:customStyle="1">
    <w:name w:val="Char Char1 Char Char2 Char Char"/>
    <w:basedOn w:val="698"/>
    <w:uiPriority w:val="0"/>
    <w:qFormat/>
    <w:pPr>
      <w:jc w:val="left"/>
      <w:spacing w:after="160" w:line="240" w:lineRule="exact"/>
      <w:widowControl/>
    </w:pPr>
  </w:style>
  <w:style w:type="paragraph" w:styleId="1081" w:customStyle="1">
    <w:name w:val="样式 样式 首行缩进:  2 字符 + 行距: 1.5 倍行距"/>
    <w:basedOn w:val="698"/>
    <w:uiPriority w:val="0"/>
    <w:qFormat/>
    <w:pPr>
      <w:ind w:firstLine="470"/>
      <w:spacing w:line="360" w:lineRule="auto"/>
    </w:pPr>
    <w:rPr>
      <w:sz w:val="24"/>
      <w:szCs w:val="20"/>
    </w:rPr>
  </w:style>
  <w:style w:type="paragraph" w:styleId="1082" w:customStyle="1">
    <w:name w:val="Char1 Char Char Char1"/>
    <w:basedOn w:val="698"/>
    <w:uiPriority w:val="0"/>
    <w:qFormat/>
    <w:rPr>
      <w:rFonts w:ascii="Tahoma" w:hAnsi="Tahoma"/>
      <w:sz w:val="24"/>
      <w:szCs w:val="20"/>
    </w:rPr>
  </w:style>
  <w:style w:type="paragraph" w:styleId="1083" w:customStyle="1">
    <w:name w:val="Char Char Char Char Char Char Char Char Char"/>
    <w:basedOn w:val="698"/>
    <w:uiPriority w:val="0"/>
    <w:qFormat/>
    <w:pPr>
      <w:ind w:left="200" w:hanging="200"/>
      <w:tabs>
        <w:tab w:val="left" w:pos="360" w:leader="none"/>
      </w:tabs>
    </w:pPr>
    <w:rPr>
      <w:sz w:val="24"/>
    </w:rPr>
  </w:style>
  <w:style w:type="paragraph" w:styleId="1084" w:customStyle="1">
    <w:name w:val="Char Char Char Char Char Char Char Char Char Char Char Char Char"/>
    <w:basedOn w:val="698"/>
    <w:uiPriority w:val="0"/>
    <w:qFormat/>
    <w:pPr>
      <w:jc w:val="left"/>
      <w:spacing w:after="160" w:line="240" w:lineRule="exact"/>
      <w:widowControl/>
    </w:pPr>
  </w:style>
  <w:style w:type="paragraph" w:styleId="1085" w:customStyle="1">
    <w:name w:val="正文--wdh"/>
    <w:basedOn w:val="698"/>
    <w:uiPriority w:val="0"/>
    <w:qFormat/>
    <w:pPr>
      <w:spacing w:line="360" w:lineRule="auto"/>
    </w:pPr>
    <w:rPr>
      <w:sz w:val="24"/>
    </w:rPr>
  </w:style>
  <w:style w:type="paragraph" w:styleId="1086" w:customStyle="1">
    <w:name w:val="Char2 Char Char Char Char Char Char1"/>
    <w:basedOn w:val="698"/>
    <w:uiPriority w:val="0"/>
    <w:qFormat/>
    <w:pPr>
      <w:ind w:hanging="425"/>
      <w:keepNext/>
      <w:spacing w:before="80" w:after="80"/>
      <w:widowControl/>
      <w:tabs>
        <w:tab w:val="left" w:pos="425" w:leader="none"/>
      </w:tabs>
    </w:pPr>
    <w:rPr>
      <w:rFonts w:ascii="Arial" w:hAnsi="Arial" w:cs="Arial"/>
      <w:sz w:val="20"/>
      <w:szCs w:val="20"/>
    </w:rPr>
  </w:style>
  <w:style w:type="paragraph" w:styleId="1087" w:customStyle="1">
    <w:name w:val="Char Char1 Char Char Char Char1 Char Char Char Char Char Char"/>
    <w:basedOn w:val="698"/>
    <w:uiPriority w:val="0"/>
    <w:qFormat/>
    <w:rPr>
      <w:rFonts w:ascii="Tahoma" w:hAnsi="Tahoma"/>
      <w:sz w:val="24"/>
      <w:szCs w:val="20"/>
    </w:rPr>
  </w:style>
  <w:style w:type="paragraph" w:styleId="1088" w:customStyle="1">
    <w:name w:val="我的正文"/>
    <w:basedOn w:val="698"/>
    <w:uiPriority w:val="0"/>
    <w:qFormat/>
    <w:pPr>
      <w:ind w:firstLine="420"/>
      <w:jc w:val="left"/>
      <w:spacing w:line="360" w:lineRule="auto"/>
      <w:widowControl/>
    </w:pPr>
    <w:rPr>
      <w:rFonts w:ascii="宋体" w:hAnsi="宋体" w:cs="宋体"/>
      <w:szCs w:val="21"/>
    </w:rPr>
  </w:style>
  <w:style w:type="paragraph" w:styleId="1089" w:customStyle="1">
    <w:name w:val="zw"/>
    <w:basedOn w:val="698"/>
    <w:uiPriority w:val="0"/>
    <w:qFormat/>
    <w:pPr>
      <w:ind w:firstLine="480"/>
      <w:jc w:val="left"/>
      <w:spacing w:line="360" w:lineRule="auto"/>
      <w:widowControl/>
    </w:pPr>
    <w:rPr>
      <w:rFonts w:ascii="宋体" w:hAnsi="宋体"/>
      <w:bCs/>
      <w:sz w:val="24"/>
      <w:szCs w:val="20"/>
    </w:rPr>
  </w:style>
  <w:style w:type="paragraph" w:styleId="1090" w:customStyle="1">
    <w:name w:val="正文--表格内正文"/>
    <w:basedOn w:val="698"/>
    <w:uiPriority w:val="0"/>
    <w:qFormat/>
    <w:pPr>
      <w:jc w:val="center"/>
      <w:spacing w:line="240" w:lineRule="atLeast"/>
    </w:pPr>
    <w:rPr>
      <w:rFonts w:ascii="宋体" w:hAnsi="宋体"/>
      <w:color w:val="000000"/>
      <w:sz w:val="24"/>
    </w:rPr>
  </w:style>
  <w:style w:type="paragraph" w:styleId="1091" w:customStyle="1">
    <w:name w:val="样式2"/>
    <w:basedOn w:val="698"/>
    <w:uiPriority w:val="0"/>
    <w:qFormat/>
    <w:pPr>
      <w:ind w:left="200"/>
      <w:spacing w:line="360" w:lineRule="auto"/>
    </w:pPr>
    <w:rPr>
      <w:rFonts w:ascii="宋体" w:hAnsi="宋体"/>
      <w:b/>
      <w:sz w:val="24"/>
    </w:rPr>
  </w:style>
  <w:style w:type="paragraph" w:styleId="1092"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xl27"/>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94" w:customStyle="1">
    <w:name w:val="Char Char Char Char Char Char Char Char Char Char Char Char Char Char Char Char Char Char Char Char Char"/>
    <w:basedOn w:val="698"/>
    <w:uiPriority w:val="0"/>
    <w:qFormat/>
    <w:rPr>
      <w:rFonts w:ascii="Tahoma" w:hAnsi="Tahoma" w:cs="Tahoma"/>
      <w:sz w:val="24"/>
      <w:szCs w:val="20"/>
    </w:rPr>
  </w:style>
  <w:style w:type="paragraph" w:styleId="1095" w:customStyle="1">
    <w:name w:val="纯文本1"/>
    <w:basedOn w:val="698"/>
    <w:uiPriority w:val="0"/>
    <w:qFormat/>
    <w:rPr>
      <w:rFonts w:ascii="宋体" w:hAnsi="宋体" w:eastAsia="楷体_GB2312" w:cs="宋体"/>
      <w:sz w:val="28"/>
      <w:szCs w:val="20"/>
    </w:rPr>
  </w:style>
  <w:style w:type="paragraph" w:styleId="1096" w:customStyle="1">
    <w:name w:val="a0"/>
    <w:basedOn w:val="698"/>
    <w:uiPriority w:val="0"/>
    <w:qFormat/>
    <w:pPr>
      <w:spacing w:before="100" w:beforeAutospacing="1" w:after="100" w:afterAutospacing="1"/>
      <w:widowControl/>
    </w:pPr>
    <w:rPr>
      <w:rFonts w:ascii="宋体" w:hAnsi="宋体" w:cs="宋体"/>
      <w:sz w:val="24"/>
    </w:rPr>
  </w:style>
  <w:style w:type="paragraph" w:styleId="1097" w:customStyle="1">
    <w:name w:val="xl36"/>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公文正文"/>
    <w:basedOn w:val="723"/>
    <w:uiPriority w:val="0"/>
    <w:qFormat/>
    <w:pPr>
      <w:ind w:left="0" w:firstLine="200"/>
      <w:spacing w:after="0"/>
    </w:pPr>
    <w:rPr>
      <w:rFonts w:ascii="仿宋_GB2312" w:hAnsi="宋体" w:eastAsia="仿宋_GB2312"/>
      <w:sz w:val="28"/>
    </w:rPr>
  </w:style>
  <w:style w:type="paragraph" w:styleId="1099" w:customStyle="1">
    <w:name w:val="xl43"/>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100"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101" w:customStyle="1">
    <w:name w:val="font9"/>
    <w:basedOn w:val="698"/>
    <w:uiPriority w:val="0"/>
    <w:qFormat/>
    <w:pPr>
      <w:jc w:val="left"/>
      <w:spacing w:before="100" w:beforeAutospacing="1" w:after="100" w:afterAutospacing="1"/>
      <w:widowControl/>
    </w:pPr>
    <w:rPr>
      <w:b/>
      <w:bCs/>
      <w:sz w:val="20"/>
      <w:szCs w:val="20"/>
    </w:rPr>
  </w:style>
  <w:style w:type="paragraph" w:styleId="1102" w:customStyle="1">
    <w:name w:val="xl35"/>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03" w:customStyle="1">
    <w:name w:val="公文标题 2"/>
    <w:basedOn w:val="698"/>
    <w:next w:val="1098"/>
    <w:uiPriority w:val="0"/>
    <w:qFormat/>
    <w:pPr>
      <w:outlineLvl w:val="1"/>
    </w:pPr>
    <w:rPr>
      <w:rFonts w:ascii="仿宋_GB2312" w:hAnsi="宋体" w:eastAsia="仿宋_GB2312"/>
      <w:sz w:val="28"/>
    </w:rPr>
  </w:style>
  <w:style w:type="paragraph" w:styleId="1104" w:customStyle="1">
    <w:name w:val="大标题"/>
    <w:basedOn w:val="698"/>
    <w:next w:val="698"/>
    <w:uiPriority w:val="0"/>
    <w:qFormat/>
    <w:pPr>
      <w:ind w:hanging="420"/>
      <w:pageBreakBefore/>
      <w:spacing w:line="360" w:lineRule="auto"/>
      <w:tabs>
        <w:tab w:val="left" w:pos="420" w:leader="none"/>
      </w:tabs>
      <w:outlineLvl w:val="0"/>
    </w:pPr>
    <w:rPr>
      <w:b/>
      <w:iCs/>
      <w:sz w:val="44"/>
    </w:rPr>
  </w:style>
  <w:style w:type="paragraph" w:styleId="1105" w:customStyle="1">
    <w:name w:val="段 Char"/>
    <w:uiPriority w:val="0"/>
    <w:qFormat/>
    <w:pPr>
      <w:ind w:firstLine="200"/>
      <w:jc w:val="both"/>
    </w:pPr>
    <w:rPr>
      <w:rFonts w:hint="default" w:ascii="宋体" w:hAnsi="Times New Roman" w:eastAsia="宋体" w:cs="Times New Roman"/>
      <w:sz w:val="21"/>
      <w:szCs w:val="20"/>
    </w:rPr>
  </w:style>
  <w:style w:type="paragraph" w:styleId="1106" w:customStyle="1">
    <w:name w:val="xl45"/>
    <w:basedOn w:val="6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07"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108" w:customStyle="1">
    <w:name w:val="正文格式"/>
    <w:basedOn w:val="698"/>
    <w:uiPriority w:val="0"/>
    <w:qFormat/>
    <w:pPr>
      <w:ind w:left="178" w:right="44" w:hanging="178"/>
      <w:jc w:val="left"/>
      <w:spacing w:line="360" w:lineRule="auto"/>
      <w:widowControl/>
    </w:pPr>
    <w:rPr>
      <w:rFonts w:ascii="宋体" w:hAnsi="宋体"/>
      <w:bCs/>
      <w:szCs w:val="21"/>
    </w:rPr>
  </w:style>
  <w:style w:type="paragraph" w:styleId="1109" w:customStyle="1">
    <w:name w:val="Char1"/>
    <w:basedOn w:val="698"/>
    <w:uiPriority w:val="0"/>
    <w:qFormat/>
    <w:rPr>
      <w:rFonts w:ascii="仿宋_GB2312" w:hAnsi="宋体" w:eastAsia="仿宋_GB2312" w:cs="宋体"/>
      <w:b/>
      <w:sz w:val="32"/>
      <w:szCs w:val="32"/>
    </w:rPr>
  </w:style>
  <w:style w:type="paragraph" w:styleId="1110" w:customStyle="1">
    <w:name w:val="Char Char Char Char Char Char Char Char Char Char Char"/>
    <w:basedOn w:val="698"/>
    <w:uiPriority w:val="0"/>
    <w:qFormat/>
    <w:rPr>
      <w:rFonts w:ascii="Tahoma" w:hAnsi="Tahoma"/>
      <w:sz w:val="24"/>
      <w:szCs w:val="20"/>
    </w:rPr>
  </w:style>
  <w:style w:type="paragraph" w:styleId="1111" w:customStyle="1">
    <w:name w:val="表头_5"/>
    <w:basedOn w:val="698"/>
    <w:uiPriority w:val="0"/>
    <w:qFormat/>
    <w:pPr>
      <w:spacing w:line="360" w:lineRule="auto"/>
    </w:pPr>
    <w:rPr>
      <w:b/>
      <w:bCs/>
      <w:sz w:val="28"/>
      <w:szCs w:val="21"/>
    </w:rPr>
  </w:style>
  <w:style w:type="paragraph" w:styleId="1112" w:customStyle="1">
    <w:name w:val="默认段落字体 Para Char"/>
    <w:basedOn w:val="698"/>
    <w:uiPriority w:val="0"/>
    <w:qFormat/>
    <w:pPr>
      <w:spacing w:line="360" w:lineRule="auto"/>
    </w:pPr>
    <w:rPr>
      <w:sz w:val="24"/>
    </w:rPr>
  </w:style>
  <w:style w:type="paragraph" w:styleId="1113" w:customStyle="1">
    <w:name w:val="xl59"/>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14" w:customStyle="1">
    <w:name w:val="正文 首行缩进:  2 字符 Char Char"/>
    <w:basedOn w:val="698"/>
    <w:uiPriority w:val="0"/>
    <w:qFormat/>
    <w:pPr>
      <w:ind w:firstLine="480"/>
      <w:spacing w:line="360" w:lineRule="auto"/>
    </w:pPr>
    <w:rPr>
      <w:rFonts w:ascii="楷体_GB2312" w:eastAsia="楷体_GB2312"/>
      <w:bCs/>
      <w:sz w:val="24"/>
    </w:rPr>
  </w:style>
  <w:style w:type="paragraph" w:styleId="1115" w:customStyle="1">
    <w:name w:val="table_lines"/>
    <w:basedOn w:val="698"/>
    <w:uiPriority w:val="0"/>
    <w:qFormat/>
    <w:pPr>
      <w:jc w:val="left"/>
      <w:widowControl/>
    </w:pPr>
    <w:rPr>
      <w:sz w:val="20"/>
      <w:szCs w:val="20"/>
      <w:lang w:val="de-DE" w:eastAsia="de-DE"/>
    </w:rPr>
  </w:style>
  <w:style w:type="paragraph" w:styleId="1116" w:customStyle="1">
    <w:name w:val="普通正文"/>
    <w:basedOn w:val="698"/>
    <w:uiPriority w:val="0"/>
    <w:qFormat/>
    <w:pPr>
      <w:ind w:firstLine="480"/>
      <w:jc w:val="left"/>
      <w:spacing w:before="120" w:after="120" w:line="360" w:lineRule="auto"/>
    </w:pPr>
    <w:rPr>
      <w:rFonts w:ascii="Arial" w:hAnsi="Arial"/>
      <w:sz w:val="24"/>
    </w:rPr>
  </w:style>
  <w:style w:type="paragraph" w:styleId="1117" w:customStyle="1">
    <w:name w:val="标题2，章节第二层"/>
    <w:basedOn w:val="698"/>
    <w:next w:val="1108"/>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18" w:customStyle="1">
    <w:name w:val="xl56"/>
    <w:basedOn w:val="6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19" w:customStyle="1">
    <w:name w:val="1"/>
    <w:basedOn w:val="698"/>
    <w:next w:val="746"/>
    <w:uiPriority w:val="0"/>
    <w:qFormat/>
    <w:pPr>
      <w:spacing w:line="360" w:lineRule="auto"/>
    </w:pPr>
    <w:rPr>
      <w:rFonts w:eastAsia="仿宋_GB2312"/>
      <w:sz w:val="24"/>
    </w:rPr>
  </w:style>
  <w:style w:type="paragraph" w:styleId="1120" w:customStyle="1">
    <w:name w:val="方案正文"/>
    <w:basedOn w:val="698"/>
    <w:uiPriority w:val="0"/>
    <w:qFormat/>
    <w:pPr>
      <w:ind w:firstLine="359"/>
      <w:jc w:val="left"/>
      <w:spacing w:before="156" w:line="360" w:lineRule="auto"/>
    </w:pPr>
    <w:rPr>
      <w:rFonts w:ascii="Arial" w:hAnsi="Arial" w:cs="宋体"/>
      <w:sz w:val="24"/>
      <w:szCs w:val="21"/>
    </w:rPr>
  </w:style>
  <w:style w:type="paragraph" w:styleId="1121" w:customStyle="1">
    <w:name w:val="标题3"/>
    <w:basedOn w:val="701"/>
    <w:uiPriority w:val="0"/>
    <w:qFormat/>
    <w:pPr>
      <w:keepLines w:val="0"/>
      <w:keepNext w:val="0"/>
      <w:spacing w:before="0" w:after="0" w:line="360" w:lineRule="auto"/>
    </w:pPr>
    <w:rPr>
      <w:rFonts w:eastAsia="仿宋_GB2312"/>
      <w:b w:val="0"/>
      <w:sz w:val="30"/>
    </w:rPr>
  </w:style>
  <w:style w:type="paragraph" w:styleId="1122" w:customStyle="1">
    <w:name w:val="项目符号，一级"/>
    <w:basedOn w:val="1108"/>
    <w:next w:val="1108"/>
    <w:uiPriority w:val="0"/>
    <w:qFormat/>
    <w:pPr>
      <w:ind w:left="376" w:firstLine="0"/>
      <w:spacing w:line="240" w:lineRule="atLeast"/>
      <w:tabs>
        <w:tab w:val="left" w:pos="1320" w:leader="none"/>
      </w:tabs>
    </w:pPr>
    <w:rPr>
      <w:bCs w:val="0"/>
      <w:color w:val="000000"/>
      <w:szCs w:val="24"/>
    </w:rPr>
  </w:style>
  <w:style w:type="paragraph" w:styleId="1123" w:customStyle="1">
    <w:name w:val="Char Char1 Char"/>
    <w:basedOn w:val="698"/>
    <w:uiPriority w:val="0"/>
    <w:qFormat/>
    <w:pPr>
      <w:jc w:val="left"/>
      <w:spacing w:after="160" w:line="240" w:lineRule="exact"/>
      <w:widowControl/>
    </w:pPr>
    <w:rPr>
      <w:rFonts w:ascii="Verdana" w:hAnsi="Verdana"/>
      <w:sz w:val="20"/>
      <w:szCs w:val="20"/>
      <w:lang w:eastAsia="en-US"/>
    </w:rPr>
  </w:style>
  <w:style w:type="paragraph" w:styleId="1124"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125" w:customStyle="1">
    <w:name w:val="Test2"/>
    <w:basedOn w:val="700"/>
    <w:uiPriority w:val="0"/>
    <w:qFormat/>
    <w:pPr>
      <w:jc w:val="center"/>
      <w:spacing w:line="480" w:lineRule="exact"/>
      <w:widowControl/>
    </w:pPr>
    <w:rPr>
      <w:rFonts w:ascii="黑体"/>
      <w:sz w:val="24"/>
      <w:szCs w:val="24"/>
    </w:rPr>
  </w:style>
  <w:style w:type="paragraph" w:styleId="1126" w:customStyle="1">
    <w:name w:val="插图"/>
    <w:basedOn w:val="698"/>
    <w:uiPriority w:val="0"/>
    <w:qFormat/>
    <w:pPr>
      <w:jc w:val="center"/>
      <w:tabs>
        <w:tab w:val="left" w:pos="1620" w:leader="none"/>
      </w:tabs>
    </w:pPr>
    <w:rPr>
      <w:bCs/>
      <w:color w:val="000000"/>
      <w:szCs w:val="22"/>
    </w:rPr>
  </w:style>
  <w:style w:type="paragraph" w:styleId="1127" w:customStyle="1">
    <w:name w:val="content_lineheight"/>
    <w:basedOn w:val="698"/>
    <w:uiPriority w:val="0"/>
    <w:qFormat/>
    <w:pPr>
      <w:jc w:val="left"/>
      <w:spacing w:before="100" w:beforeAutospacing="1" w:after="100" w:afterAutospacing="1"/>
      <w:widowControl/>
    </w:pPr>
    <w:rPr>
      <w:rFonts w:ascii="宋体" w:hAnsi="宋体"/>
      <w:sz w:val="24"/>
    </w:rPr>
  </w:style>
  <w:style w:type="paragraph" w:styleId="1128" w:customStyle="1">
    <w:name w:val="普通 (Web)"/>
    <w:basedOn w:val="698"/>
    <w:uiPriority w:val="0"/>
    <w:qFormat/>
    <w:pPr>
      <w:jc w:val="left"/>
      <w:spacing w:before="100" w:beforeAutospacing="1" w:after="100" w:afterAutospacing="1"/>
      <w:widowControl/>
    </w:pPr>
    <w:rPr>
      <w:rFonts w:ascii="宋体" w:hAnsi="宋体"/>
      <w:sz w:val="24"/>
    </w:rPr>
  </w:style>
  <w:style w:type="paragraph" w:styleId="1129" w:customStyle="1">
    <w:name w:val="Body Text(ch)"/>
    <w:basedOn w:val="698"/>
    <w:next w:val="721"/>
    <w:uiPriority w:val="0"/>
    <w:qFormat/>
    <w:pPr>
      <w:spacing w:after="120"/>
    </w:pPr>
    <w:rPr>
      <w:rFonts w:ascii="宋体" w:hAnsi="Arial"/>
      <w:bCs/>
      <w:iCs/>
    </w:rPr>
  </w:style>
  <w:style w:type="paragraph" w:styleId="1130" w:customStyle="1">
    <w:name w:val="xl55"/>
    <w:basedOn w:val="6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31" w:customStyle="1">
    <w:name w:val="Char11"/>
    <w:basedOn w:val="698"/>
    <w:uiPriority w:val="0"/>
    <w:qFormat/>
    <w:rPr>
      <w:rFonts w:ascii="仿宋_GB2312" w:eastAsia="仿宋_GB2312"/>
      <w:b/>
      <w:sz w:val="32"/>
      <w:szCs w:val="32"/>
    </w:rPr>
  </w:style>
  <w:style w:type="paragraph" w:styleId="1132" w:customStyle="1">
    <w:name w:val="正文文本 21"/>
    <w:basedOn w:val="698"/>
    <w:uiPriority w:val="0"/>
    <w:qFormat/>
    <w:pPr>
      <w:ind w:left="720" w:hanging="720"/>
      <w:widowControl/>
    </w:pPr>
    <w:rPr>
      <w:sz w:val="24"/>
      <w:szCs w:val="20"/>
      <w:lang w:val="en-GB"/>
    </w:rPr>
  </w:style>
  <w:style w:type="paragraph" w:styleId="1133" w:customStyle="1">
    <w:name w:val="xl48"/>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34" w:customStyle="1">
    <w:name w:val="xl39"/>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5" w:customStyle="1">
    <w:name w:val="Char2"/>
    <w:basedOn w:val="717"/>
    <w:uiPriority w:val="0"/>
    <w:qFormat/>
    <w:rPr>
      <w:rFonts w:ascii="Tahoma" w:hAnsi="Tahoma"/>
    </w:rPr>
  </w:style>
  <w:style w:type="paragraph" w:styleId="1136" w:customStyle="1">
    <w:name w:val="xl26"/>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7" w:customStyle="1">
    <w:name w:val="小四 段落 宋体"/>
    <w:basedOn w:val="715"/>
    <w:uiPriority w:val="0"/>
    <w:qFormat/>
    <w:pPr>
      <w:ind w:left="113" w:right="113" w:firstLine="425"/>
      <w:jc w:val="left"/>
      <w:spacing w:line="360" w:lineRule="auto"/>
      <w:tabs>
        <w:tab w:val="clear" w:pos="2952" w:leader="none"/>
      </w:tabs>
    </w:pPr>
    <w:rPr>
      <w:sz w:val="24"/>
    </w:rPr>
  </w:style>
  <w:style w:type="paragraph" w:styleId="1138" w:customStyle="1">
    <w:name w:val="符号与编号"/>
    <w:basedOn w:val="698"/>
    <w:uiPriority w:val="0"/>
    <w:qFormat/>
    <w:pPr>
      <w:ind w:left="900" w:hanging="420"/>
      <w:spacing w:line="400" w:lineRule="atLeast"/>
      <w:tabs>
        <w:tab w:val="left" w:pos="900" w:leader="none"/>
      </w:tabs>
    </w:pPr>
    <w:rPr>
      <w:sz w:val="24"/>
    </w:rPr>
  </w:style>
  <w:style w:type="paragraph" w:styleId="1139" w:customStyle="1">
    <w:name w:val="表格内文字"/>
    <w:basedOn w:val="698"/>
    <w:uiPriority w:val="0"/>
    <w:qFormat/>
    <w:pPr>
      <w:spacing w:line="300" w:lineRule="atLeast"/>
    </w:pPr>
    <w:rPr>
      <w:sz w:val="18"/>
    </w:rPr>
  </w:style>
  <w:style w:type="paragraph" w:styleId="1140" w:customStyle="1">
    <w:name w:val="默认段落字体 Para Char Char Char Char Char Char Char"/>
    <w:basedOn w:val="698"/>
    <w:uiPriority w:val="0"/>
    <w:qFormat/>
    <w:rPr>
      <w:rFonts w:ascii="Tahoma" w:hAnsi="Tahoma"/>
      <w:sz w:val="24"/>
      <w:szCs w:val="20"/>
    </w:rPr>
  </w:style>
  <w:style w:type="paragraph" w:styleId="1141" w:customStyle="1">
    <w:name w:val="表格"/>
    <w:basedOn w:val="698"/>
    <w:uiPriority w:val="0"/>
    <w:qFormat/>
    <w:pPr>
      <w:ind w:firstLine="21"/>
    </w:pPr>
    <w:rPr>
      <w:rFonts w:ascii="宋体" w:hAnsi="宋体" w:cs="宋体"/>
      <w:sz w:val="20"/>
      <w:szCs w:val="20"/>
    </w:rPr>
  </w:style>
  <w:style w:type="paragraph" w:styleId="1142" w:customStyle="1">
    <w:name w:val="font11"/>
    <w:basedOn w:val="698"/>
    <w:uiPriority w:val="0"/>
    <w:qFormat/>
    <w:pPr>
      <w:jc w:val="left"/>
      <w:spacing w:before="100" w:beforeAutospacing="1" w:after="100" w:afterAutospacing="1"/>
      <w:widowControl/>
    </w:pPr>
    <w:rPr>
      <w:b/>
      <w:bCs/>
      <w:sz w:val="18"/>
      <w:szCs w:val="18"/>
    </w:rPr>
  </w:style>
  <w:style w:type="paragraph" w:styleId="1143" w:customStyle="1">
    <w:name w:val="章标题"/>
    <w:next w:val="1064"/>
    <w:uiPriority w:val="0"/>
    <w:qFormat/>
    <w:pPr>
      <w:jc w:val="both"/>
      <w:outlineLvl w:val="1"/>
    </w:pPr>
    <w:rPr>
      <w:rFonts w:hint="default" w:ascii="Times New Roman" w:hAnsi="Times New Roman" w:eastAsia="黑体" w:cs="Times New Roman"/>
      <w:sz w:val="21"/>
      <w:szCs w:val="20"/>
    </w:rPr>
  </w:style>
  <w:style w:type="paragraph" w:styleId="1144" w:customStyle="1">
    <w:name w:val="a"/>
    <w:basedOn w:val="698"/>
    <w:uiPriority w:val="0"/>
    <w:qFormat/>
    <w:pPr>
      <w:spacing w:before="100" w:beforeAutospacing="1" w:after="100" w:afterAutospacing="1"/>
      <w:widowControl/>
    </w:pPr>
    <w:rPr>
      <w:rFonts w:ascii="宋体" w:hAnsi="宋体" w:cs="宋体"/>
      <w:sz w:val="24"/>
    </w:rPr>
  </w:style>
  <w:style w:type="paragraph" w:styleId="1145" w:customStyle="1">
    <w:name w:val="样式 段后: 0.5 行 左  0.75 字符"/>
    <w:basedOn w:val="698"/>
    <w:uiPriority w:val="0"/>
    <w:qFormat/>
    <w:pPr>
      <w:ind w:firstLine="420"/>
      <w:spacing w:line="360" w:lineRule="auto"/>
      <w:widowControl/>
    </w:pPr>
    <w:rPr>
      <w:rFonts w:hAnsi="Arial" w:cs="Arial"/>
      <w:szCs w:val="21"/>
    </w:rPr>
  </w:style>
  <w:style w:type="paragraph" w:styleId="1146" w:customStyle="1">
    <w:name w:val="xl49"/>
    <w:basedOn w:val="69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47" w:customStyle="1">
    <w:name w:val="列表内容"/>
    <w:basedOn w:val="698"/>
    <w:next w:val="698"/>
    <w:uiPriority w:val="0"/>
    <w:qFormat/>
    <w:pPr>
      <w:ind w:left="840" w:hanging="420"/>
      <w:jc w:val="left"/>
      <w:widowControl/>
      <w:tabs>
        <w:tab w:val="left" w:pos="840" w:leader="none"/>
      </w:tabs>
    </w:pPr>
    <w:rPr>
      <w:sz w:val="18"/>
    </w:rPr>
  </w:style>
  <w:style w:type="paragraph" w:styleId="1148" w:customStyle="1">
    <w:name w:val="Char Char Char Char Char Char Char Char Char Char Char Char Char Char1"/>
    <w:basedOn w:val="698"/>
    <w:uiPriority w:val="0"/>
    <w:qFormat/>
    <w:rPr>
      <w:rFonts w:ascii="Tahoma" w:hAnsi="Tahoma" w:cs="Tahoma"/>
      <w:sz w:val="24"/>
      <w:szCs w:val="20"/>
    </w:rPr>
  </w:style>
  <w:style w:type="paragraph" w:styleId="1149" w:customStyle="1">
    <w:name w:val="马刚标题3"/>
    <w:basedOn w:val="698"/>
    <w:next w:val="69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50" w:customStyle="1">
    <w:name w:val="font7"/>
    <w:basedOn w:val="698"/>
    <w:uiPriority w:val="0"/>
    <w:qFormat/>
    <w:pPr>
      <w:jc w:val="left"/>
      <w:spacing w:before="100" w:beforeAutospacing="1" w:after="100" w:afterAutospacing="1"/>
      <w:widowControl/>
    </w:pPr>
    <w:rPr>
      <w:rFonts w:ascii="宋体" w:hAnsi="宋体"/>
      <w:b/>
      <w:bCs/>
      <w:sz w:val="24"/>
    </w:rPr>
  </w:style>
  <w:style w:type="paragraph" w:styleId="1151" w:customStyle="1">
    <w:name w:val="font6"/>
    <w:basedOn w:val="698"/>
    <w:uiPriority w:val="0"/>
    <w:qFormat/>
    <w:pPr>
      <w:jc w:val="left"/>
      <w:spacing w:before="100" w:beforeAutospacing="1" w:after="100" w:afterAutospacing="1"/>
      <w:widowControl/>
    </w:pPr>
    <w:rPr>
      <w:rFonts w:ascii="宋体" w:hAnsi="宋体" w:cs="宋体"/>
      <w:b/>
      <w:bCs/>
      <w:sz w:val="20"/>
      <w:szCs w:val="20"/>
    </w:rPr>
  </w:style>
  <w:style w:type="paragraph" w:styleId="1152" w:customStyle="1">
    <w:name w:val="Char Char Char Char Char Char Char1"/>
    <w:basedOn w:val="698"/>
    <w:uiPriority w:val="0"/>
    <w:qFormat/>
    <w:rPr>
      <w:rFonts w:ascii="Tahoma" w:hAnsi="Tahoma"/>
      <w:sz w:val="24"/>
      <w:szCs w:val="20"/>
    </w:rPr>
  </w:style>
  <w:style w:type="paragraph" w:styleId="1153" w:customStyle="1">
    <w:name w:val="正文lzq"/>
    <w:basedOn w:val="698"/>
    <w:uiPriority w:val="0"/>
    <w:qFormat/>
    <w:pPr>
      <w:ind w:firstLine="480"/>
      <w:spacing w:line="360" w:lineRule="auto"/>
    </w:pPr>
    <w:rPr>
      <w:sz w:val="24"/>
      <w:szCs w:val="20"/>
    </w:rPr>
  </w:style>
  <w:style w:type="paragraph" w:styleId="1154" w:customStyle="1">
    <w:name w:val="Char Char Char Char Char Char Char Char Char1"/>
    <w:basedOn w:val="698"/>
    <w:uiPriority w:val="0"/>
    <w:qFormat/>
    <w:pPr>
      <w:ind w:left="360" w:hanging="360"/>
      <w:tabs>
        <w:tab w:val="left" w:pos="360" w:leader="none"/>
      </w:tabs>
    </w:pPr>
    <w:rPr>
      <w:sz w:val="24"/>
    </w:rPr>
  </w:style>
  <w:style w:type="paragraph" w:styleId="1155" w:customStyle="1">
    <w:name w:val="font14"/>
    <w:basedOn w:val="698"/>
    <w:uiPriority w:val="0"/>
    <w:qFormat/>
    <w:pPr>
      <w:jc w:val="left"/>
      <w:spacing w:before="100" w:beforeAutospacing="1" w:after="100" w:afterAutospacing="1"/>
      <w:widowControl/>
    </w:pPr>
    <w:rPr>
      <w:sz w:val="36"/>
      <w:szCs w:val="36"/>
    </w:rPr>
  </w:style>
  <w:style w:type="paragraph" w:styleId="1156" w:customStyle="1">
    <w:name w:val="xl34"/>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7" w:customStyle="1">
    <w:name w:val="Default Text"/>
    <w:basedOn w:val="698"/>
    <w:uiPriority w:val="0"/>
    <w:qFormat/>
    <w:pPr>
      <w:jc w:val="left"/>
      <w:widowControl/>
    </w:pPr>
    <w:rPr>
      <w:sz w:val="24"/>
      <w:szCs w:val="20"/>
      <w:lang w:eastAsia="en-US"/>
    </w:rPr>
  </w:style>
  <w:style w:type="paragraph" w:styleId="1158" w:customStyle="1">
    <w:name w:val="样式 标题 3H3sect1.2.3BOD 0Heading 3 - oldh3l3CTLevel 3 Head..."/>
    <w:basedOn w:val="701"/>
    <w:uiPriority w:val="0"/>
    <w:qFormat/>
    <w:pPr>
      <w:jc w:val="left"/>
      <w:spacing w:line="240" w:lineRule="auto"/>
    </w:pPr>
    <w:rPr>
      <w:rFonts w:cs="宋体"/>
      <w:sz w:val="30"/>
      <w:szCs w:val="20"/>
    </w:rPr>
  </w:style>
  <w:style w:type="paragraph" w:styleId="1159" w:customStyle="1">
    <w:name w:val="xl29"/>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0" w:customStyle="1">
    <w:name w:val="列出段落2"/>
    <w:basedOn w:val="698"/>
    <w:uiPriority w:val="0"/>
    <w:qFormat/>
    <w:pPr>
      <w:ind w:left="720"/>
      <w:jc w:val="left"/>
      <w:widowControl/>
    </w:pPr>
    <w:rPr>
      <w:rFonts w:ascii="Arial" w:hAnsi="Arial" w:eastAsia="黑体" w:cs="Arial"/>
      <w:sz w:val="24"/>
      <w:lang w:eastAsia="en-US"/>
    </w:rPr>
  </w:style>
  <w:style w:type="paragraph" w:styleId="1161" w:customStyle="1">
    <w:name w:val="项目符号，二级"/>
    <w:basedOn w:val="1108"/>
    <w:next w:val="1108"/>
    <w:uiPriority w:val="0"/>
    <w:qFormat/>
    <w:pPr>
      <w:ind w:left="1337" w:right="-27" w:firstLine="480"/>
      <w:tabs>
        <w:tab w:val="left" w:pos="1211" w:leader="none"/>
        <w:tab w:val="left" w:pos="1337" w:leader="none"/>
      </w:tabs>
    </w:pPr>
    <w:rPr>
      <w:bCs w:val="0"/>
      <w:color w:val="000000"/>
      <w:sz w:val="24"/>
      <w:szCs w:val="24"/>
    </w:rPr>
  </w:style>
  <w:style w:type="paragraph" w:styleId="1162" w:customStyle="1">
    <w:name w:val="Char Char Char Char"/>
    <w:basedOn w:val="717"/>
    <w:uiPriority w:val="0"/>
    <w:qFormat/>
    <w:pPr>
      <w:spacing w:line="360" w:lineRule="auto"/>
    </w:pPr>
    <w:rPr>
      <w:rFonts w:ascii="Tahoma" w:hAnsi="Tahoma"/>
    </w:rPr>
  </w:style>
  <w:style w:type="paragraph" w:styleId="1163" w:customStyle="1">
    <w:name w:val="xl44"/>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64" w:customStyle="1">
    <w:name w:val="正文缩进2字符"/>
    <w:basedOn w:val="698"/>
    <w:uiPriority w:val="0"/>
    <w:qFormat/>
    <w:pPr>
      <w:ind w:firstLine="200"/>
      <w:spacing w:line="300" w:lineRule="auto"/>
    </w:pPr>
    <w:rPr>
      <w:rFonts w:ascii="仿宋_GB2312" w:eastAsia="仿宋_GB2312"/>
      <w:sz w:val="32"/>
      <w:szCs w:val="32"/>
    </w:rPr>
  </w:style>
  <w:style w:type="paragraph" w:styleId="1165" w:customStyle="1">
    <w:name w:val="Pa5"/>
    <w:basedOn w:val="698"/>
    <w:next w:val="698"/>
    <w:uiPriority w:val="0"/>
    <w:qFormat/>
    <w:pPr>
      <w:jc w:val="left"/>
      <w:spacing w:line="241" w:lineRule="atLeast"/>
    </w:pPr>
    <w:rPr>
      <w:rFonts w:ascii="HYDaHeiJ" w:eastAsia="HYDaHeiJ"/>
      <w:sz w:val="24"/>
    </w:rPr>
  </w:style>
  <w:style w:type="paragraph" w:styleId="1166" w:customStyle="1">
    <w:name w:val="Char Char110"/>
    <w:basedOn w:val="698"/>
    <w:uiPriority w:val="0"/>
    <w:qFormat/>
    <w:rPr>
      <w:rFonts w:ascii="Tahoma" w:hAnsi="Tahoma" w:cs="Tahoma"/>
      <w:sz w:val="24"/>
      <w:szCs w:val="20"/>
    </w:rPr>
  </w:style>
  <w:style w:type="paragraph" w:styleId="1167" w:customStyle="1">
    <w:name w:val="标题 4宋体"/>
    <w:basedOn w:val="702"/>
    <w:uiPriority w:val="0"/>
    <w:qFormat/>
    <w:pPr>
      <w:jc w:val="left"/>
      <w:keepLines w:val="0"/>
      <w:spacing w:before="0" w:after="0" w:line="360" w:lineRule="auto"/>
    </w:pPr>
    <w:rPr>
      <w:rFonts w:ascii="宋体" w:hAnsi="宋体" w:eastAsia="宋体"/>
      <w:bCs/>
      <w:color w:val="000000"/>
      <w:sz w:val="24"/>
    </w:rPr>
  </w:style>
  <w:style w:type="paragraph" w:styleId="1168" w:customStyle="1">
    <w:name w:val="flType"/>
    <w:basedOn w:val="1169"/>
    <w:uiPriority w:val="0"/>
    <w:qFormat/>
    <w:pPr>
      <w:spacing w:after="284"/>
    </w:pPr>
    <w:rPr>
      <w:rFonts w:eastAsia="宋体"/>
      <w:b w:val="0"/>
    </w:rPr>
  </w:style>
  <w:style w:type="paragraph" w:styleId="1169" w:customStyle="1">
    <w:name w:val="flName"/>
    <w:basedOn w:val="1170"/>
    <w:uiPriority w:val="0"/>
    <w:qFormat/>
    <w:pPr>
      <w:spacing w:before="0" w:line="113" w:lineRule="atLeast"/>
    </w:pPr>
  </w:style>
  <w:style w:type="paragraph" w:styleId="1170" w:customStyle="1">
    <w:name w:val="flNote"/>
    <w:basedOn w:val="698"/>
    <w:uiPriority w:val="0"/>
    <w:qFormat/>
    <w:pPr>
      <w:jc w:val="center"/>
      <w:spacing w:before="567" w:line="360" w:lineRule="atLeast"/>
    </w:pPr>
    <w:rPr>
      <w:rFonts w:eastAsia="黑体"/>
      <w:b/>
      <w:sz w:val="24"/>
      <w:szCs w:val="20"/>
    </w:rPr>
  </w:style>
  <w:style w:type="paragraph" w:styleId="1171" w:customStyle="1">
    <w:name w:val="标题5，章节第五层"/>
    <w:basedOn w:val="698"/>
    <w:next w:val="69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72" w:customStyle="1">
    <w:name w:val="样式 首行缩进:  2 字符"/>
    <w:basedOn w:val="698"/>
    <w:uiPriority w:val="0"/>
    <w:qFormat/>
    <w:pPr>
      <w:ind w:firstLine="480"/>
      <w:spacing w:line="360" w:lineRule="auto"/>
    </w:pPr>
    <w:rPr>
      <w:rFonts w:cs="宋体"/>
      <w:sz w:val="24"/>
      <w:szCs w:val="20"/>
    </w:rPr>
  </w:style>
  <w:style w:type="paragraph" w:styleId="1173" w:customStyle="1">
    <w:name w:val="Default"/>
    <w:uiPriority w:val="0"/>
    <w:qFormat/>
    <w:pPr>
      <w:widowControl w:val="off"/>
    </w:pPr>
    <w:rPr>
      <w:rFonts w:hint="default" w:ascii="宋体" w:hAnsi="Times New Roman" w:eastAsia="宋体" w:cs="宋体"/>
      <w:color w:val="000000"/>
      <w:sz w:val="24"/>
      <w:szCs w:val="24"/>
    </w:rPr>
  </w:style>
  <w:style w:type="paragraph" w:styleId="1174" w:customStyle="1">
    <w:name w:val="小四 段落 宋体 Char Char Char Char"/>
    <w:basedOn w:val="698"/>
    <w:uiPriority w:val="0"/>
    <w:qFormat/>
    <w:pPr>
      <w:ind w:right="-33" w:firstLine="480"/>
      <w:jc w:val="left"/>
      <w:spacing w:line="360" w:lineRule="auto"/>
    </w:pPr>
    <w:rPr>
      <w:sz w:val="24"/>
    </w:rPr>
  </w:style>
  <w:style w:type="paragraph" w:styleId="1175" w:customStyle="1">
    <w:name w:val="部分1"/>
    <w:basedOn w:val="698"/>
    <w:uiPriority w:val="0"/>
    <w:qFormat/>
    <w:pPr>
      <w:jc w:val="center"/>
      <w:keepNext/>
      <w:pageBreakBefore/>
      <w:spacing w:line="360" w:lineRule="auto"/>
      <w:tabs>
        <w:tab w:val="left" w:pos="360" w:leader="none"/>
      </w:tabs>
      <w:outlineLvl w:val="0"/>
    </w:pPr>
    <w:rPr>
      <w:rFonts w:eastAsia="黑体"/>
      <w:b/>
      <w:sz w:val="36"/>
      <w:szCs w:val="20"/>
    </w:rPr>
  </w:style>
  <w:style w:type="paragraph" w:styleId="1176" w:customStyle="1">
    <w:name w:val="xl30"/>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7" w:customStyle="1">
    <w:name w:val="Char Char Char"/>
    <w:basedOn w:val="698"/>
    <w:uiPriority w:val="0"/>
    <w:qFormat/>
    <w:rPr>
      <w:rFonts w:ascii="Tahoma" w:hAnsi="Tahoma"/>
      <w:sz w:val="24"/>
      <w:szCs w:val="20"/>
    </w:rPr>
  </w:style>
  <w:style w:type="paragraph" w:styleId="1178" w:customStyle="1">
    <w:name w:val="List Paragraph1"/>
    <w:basedOn w:val="698"/>
    <w:uiPriority w:val="0"/>
    <w:qFormat/>
    <w:pPr>
      <w:ind w:left="720"/>
      <w:jc w:val="left"/>
      <w:widowControl/>
    </w:pPr>
    <w:rPr>
      <w:rFonts w:ascii="Arial" w:hAnsi="Arial" w:eastAsia="黑体"/>
      <w:sz w:val="24"/>
      <w:lang w:eastAsia="en-US"/>
    </w:rPr>
  </w:style>
  <w:style w:type="paragraph" w:styleId="1179" w:customStyle="1">
    <w:name w:val="xl57"/>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80" w:customStyle="1">
    <w:name w:val="普通文字"/>
    <w:basedOn w:val="698"/>
    <w:next w:val="698"/>
    <w:uiPriority w:val="0"/>
    <w:qFormat/>
    <w:rPr>
      <w:rFonts w:ascii="宋体" w:hAnsi="宋体" w:cs="宋体"/>
      <w:sz w:val="24"/>
      <w:szCs w:val="20"/>
    </w:rPr>
  </w:style>
  <w:style w:type="paragraph" w:styleId="1181" w:customStyle="1">
    <w:name w:val="table_1stline"/>
    <w:basedOn w:val="698"/>
    <w:uiPriority w:val="0"/>
    <w:qFormat/>
    <w:pPr>
      <w:jc w:val="left"/>
      <w:spacing w:before="120"/>
      <w:widowControl/>
    </w:pPr>
    <w:rPr>
      <w:bCs/>
      <w:sz w:val="20"/>
      <w:szCs w:val="20"/>
      <w:lang w:val="de-DE" w:eastAsia="de-DE"/>
    </w:rPr>
  </w:style>
  <w:style w:type="paragraph" w:styleId="1182" w:customStyle="1">
    <w:name w:val="条1"/>
    <w:basedOn w:val="698"/>
    <w:uiPriority w:val="0"/>
    <w:qFormat/>
    <w:pPr>
      <w:ind w:left="780" w:hanging="360"/>
      <w:spacing w:before="156" w:line="360" w:lineRule="auto"/>
      <w:tabs>
        <w:tab w:val="left" w:pos="780" w:leader="none"/>
      </w:tabs>
    </w:pPr>
    <w:rPr>
      <w:rFonts w:eastAsia="黑体"/>
      <w:sz w:val="24"/>
      <w:szCs w:val="20"/>
    </w:rPr>
  </w:style>
  <w:style w:type="paragraph" w:styleId="1183" w:customStyle="1">
    <w:name w:val="马刚标题4"/>
    <w:basedOn w:val="1149"/>
    <w:next w:val="698"/>
    <w:uiPriority w:val="0"/>
    <w:qFormat/>
    <w:pPr>
      <w:spacing w:before="100" w:after="40"/>
      <w:tabs>
        <w:tab w:val="clear" w:pos="567" w:leader="none"/>
        <w:tab w:val="clear" w:pos="735" w:leader="none"/>
        <w:tab w:val="left" w:pos="1050" w:leader="none"/>
      </w:tabs>
      <w:outlineLvl w:val="3"/>
    </w:pPr>
    <w:rPr>
      <w:b w:val="0"/>
    </w:rPr>
  </w:style>
  <w:style w:type="paragraph" w:styleId="1184" w:customStyle="1">
    <w:name w:val="Item List Char Char"/>
    <w:uiPriority w:val="0"/>
    <w:qFormat/>
    <w:pPr>
      <w:jc w:val="both"/>
      <w:spacing w:line="288" w:lineRule="auto"/>
    </w:pPr>
    <w:rPr>
      <w:rFonts w:hint="default" w:ascii="Arial" w:hAnsi="Arial" w:eastAsia="宋体" w:cs="Arial"/>
      <w:b/>
      <w:bCs/>
      <w:sz w:val="21"/>
      <w:szCs w:val="28"/>
    </w:rPr>
  </w:style>
  <w:style w:type="paragraph" w:styleId="1185" w:customStyle="1">
    <w:name w:val="标题3，章节第三层"/>
    <w:basedOn w:val="698"/>
    <w:next w:val="1108"/>
    <w:uiPriority w:val="0"/>
    <w:qFormat/>
    <w:pPr>
      <w:spacing w:before="78" w:line="300" w:lineRule="auto"/>
      <w:outlineLvl w:val="2"/>
    </w:pPr>
    <w:rPr>
      <w:rFonts w:ascii="Arial" w:hAnsi="Arial" w:eastAsia="华文细黑"/>
      <w:sz w:val="30"/>
    </w:rPr>
  </w:style>
  <w:style w:type="paragraph" w:styleId="118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87" w:customStyle="1">
    <w:name w:val="Table Text Char"/>
    <w:uiPriority w:val="0"/>
    <w:qFormat/>
    <w:pPr>
      <w:spacing w:before="80" w:after="80"/>
    </w:pPr>
    <w:rPr>
      <w:rFonts w:hint="default" w:ascii="Arial" w:hAnsi="Arial" w:eastAsia="宋体" w:cs="Arial"/>
      <w:sz w:val="18"/>
      <w:szCs w:val="28"/>
    </w:rPr>
  </w:style>
  <w:style w:type="paragraph" w:styleId="1188" w:customStyle="1">
    <w:name w:val="xl42"/>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样式3"/>
    <w:basedOn w:val="698"/>
    <w:next w:val="698"/>
    <w:uiPriority w:val="0"/>
    <w:qFormat/>
    <w:pPr>
      <w:spacing w:line="360" w:lineRule="auto"/>
    </w:pPr>
    <w:rPr>
      <w:szCs w:val="20"/>
    </w:rPr>
  </w:style>
  <w:style w:type="paragraph" w:styleId="1190" w:customStyle="1">
    <w:name w:val="项目符号：一级"/>
    <w:basedOn w:val="1108"/>
    <w:next w:val="1108"/>
    <w:uiPriority w:val="0"/>
    <w:qFormat/>
    <w:pPr>
      <w:ind w:right="-134"/>
    </w:pPr>
    <w:rPr>
      <w:bCs w:val="0"/>
    </w:rPr>
  </w:style>
  <w:style w:type="paragraph" w:styleId="1191" w:customStyle="1">
    <w:name w:val="正文文本 New New"/>
    <w:basedOn w:val="698"/>
    <w:uiPriority w:val="0"/>
    <w:qFormat/>
    <w:pPr>
      <w:ind w:firstLine="200"/>
      <w:spacing w:before="60" w:after="60" w:line="360" w:lineRule="auto"/>
      <w:widowControl/>
    </w:pPr>
    <w:rPr>
      <w:rFonts w:eastAsia="华文楷体"/>
      <w:sz w:val="24"/>
    </w:rPr>
  </w:style>
  <w:style w:type="paragraph" w:styleId="1192" w:customStyle="1">
    <w:name w:val="Normal Indent1"/>
    <w:basedOn w:val="698"/>
    <w:uiPriority w:val="0"/>
    <w:qFormat/>
    <w:pPr>
      <w:ind w:firstLine="420"/>
    </w:pPr>
    <w:rPr>
      <w:sz w:val="20"/>
      <w:szCs w:val="20"/>
    </w:rPr>
  </w:style>
  <w:style w:type="paragraph" w:styleId="1193" w:customStyle="1">
    <w:name w:val="font5"/>
    <w:basedOn w:val="698"/>
    <w:uiPriority w:val="0"/>
    <w:qFormat/>
    <w:pPr>
      <w:jc w:val="left"/>
      <w:spacing w:before="100" w:beforeAutospacing="1" w:after="100" w:afterAutospacing="1"/>
      <w:widowControl/>
    </w:pPr>
    <w:rPr>
      <w:rFonts w:ascii="宋体" w:hAnsi="宋体" w:cs="宋体"/>
      <w:sz w:val="18"/>
      <w:szCs w:val="18"/>
    </w:rPr>
  </w:style>
  <w:style w:type="paragraph" w:styleId="1194" w:customStyle="1">
    <w:name w:val="[Normal]"/>
    <w:uiPriority w:val="0"/>
    <w:qFormat/>
    <w:rPr>
      <w:rFonts w:hint="default" w:ascii="方正仿宋简体" w:hAnsi="方正仿宋简体" w:eastAsia="方正仿宋简体" w:cs="Courier New"/>
      <w:sz w:val="24"/>
      <w:szCs w:val="22"/>
      <w:lang w:val="zh-CN"/>
    </w:rPr>
  </w:style>
  <w:style w:type="paragraph" w:styleId="1195" w:customStyle="1">
    <w:name w:val="xl28"/>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6" w:customStyle="1">
    <w:name w:val="标题1，章节第一层"/>
    <w:basedOn w:val="1108"/>
    <w:next w:val="1108"/>
    <w:uiPriority w:val="0"/>
    <w:qFormat/>
    <w:pPr>
      <w:ind w:left="482"/>
      <w:tabs>
        <w:tab w:val="left" w:pos="693" w:leader="none"/>
      </w:tabs>
      <w:outlineLvl w:val="0"/>
    </w:pPr>
    <w:rPr>
      <w:color w:val="000000"/>
      <w:sz w:val="24"/>
      <w:szCs w:val="24"/>
    </w:rPr>
  </w:style>
  <w:style w:type="paragraph" w:styleId="1197" w:customStyle="1">
    <w:name w:val="xl40"/>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8" w:customStyle="1">
    <w:name w:val="Char Char1"/>
    <w:basedOn w:val="698"/>
    <w:uiPriority w:val="0"/>
    <w:qFormat/>
    <w:rPr>
      <w:rFonts w:ascii="Tahoma" w:hAnsi="Tahoma"/>
      <w:sz w:val="24"/>
      <w:szCs w:val="20"/>
    </w:rPr>
  </w:style>
  <w:style w:type="paragraph" w:styleId="1199" w:customStyle="1">
    <w:name w:val="表格内容"/>
    <w:basedOn w:val="698"/>
    <w:uiPriority w:val="0"/>
    <w:qFormat/>
    <w:pPr>
      <w:jc w:val="center"/>
      <w:spacing w:before="60" w:line="300" w:lineRule="auto"/>
      <w:widowControl/>
    </w:pPr>
    <w:rPr>
      <w:szCs w:val="20"/>
    </w:rPr>
  </w:style>
  <w:style w:type="paragraph" w:styleId="1200" w:customStyle="1">
    <w:name w:val="标准小四"/>
    <w:basedOn w:val="698"/>
    <w:uiPriority w:val="0"/>
    <w:qFormat/>
    <w:pPr>
      <w:ind w:firstLine="480"/>
      <w:spacing w:line="360" w:lineRule="auto"/>
    </w:pPr>
    <w:rPr>
      <w:rFonts w:ascii="Arial" w:hAnsi="Arial"/>
      <w:sz w:val="24"/>
      <w:szCs w:val="21"/>
    </w:rPr>
  </w:style>
  <w:style w:type="paragraph" w:styleId="1201" w:customStyle="1">
    <w:name w:val="Char Char1 Char Char Char Char"/>
    <w:basedOn w:val="717"/>
    <w:uiPriority w:val="0"/>
    <w:qFormat/>
    <w:pPr>
      <w:ind w:left="357"/>
      <w:jc w:val="left"/>
      <w:spacing w:line="436" w:lineRule="exact"/>
      <w:outlineLvl w:val="3"/>
    </w:pPr>
    <w:rPr>
      <w:rFonts w:ascii="Tahoma" w:hAnsi="Tahoma" w:cs="Tahoma"/>
      <w:b/>
    </w:rPr>
  </w:style>
  <w:style w:type="paragraph" w:styleId="1202" w:customStyle="1">
    <w:name w:val="列出段落3"/>
    <w:basedOn w:val="698"/>
    <w:uiPriority w:val="0"/>
    <w:qFormat/>
    <w:pPr>
      <w:ind w:firstLine="420"/>
    </w:pPr>
    <w:rPr>
      <w:rFonts w:ascii="Calibri" w:hAnsi="Calibri"/>
      <w:szCs w:val="22"/>
    </w:rPr>
  </w:style>
  <w:style w:type="paragraph" w:styleId="1203" w:customStyle="1">
    <w:name w:val="符号与编号 Char"/>
    <w:basedOn w:val="698"/>
    <w:uiPriority w:val="0"/>
    <w:qFormat/>
    <w:pPr>
      <w:ind w:left="720"/>
      <w:spacing w:line="400" w:lineRule="atLeast"/>
      <w:tabs>
        <w:tab w:val="left" w:pos="720" w:leader="none"/>
      </w:tabs>
    </w:pPr>
    <w:rPr>
      <w:sz w:val="24"/>
    </w:rPr>
  </w:style>
  <w:style w:type="paragraph" w:styleId="1204" w:customStyle="1">
    <w:name w:val="批注框文本1"/>
    <w:basedOn w:val="698"/>
    <w:uiPriority w:val="0"/>
    <w:qFormat/>
    <w:rPr>
      <w:sz w:val="18"/>
      <w:szCs w:val="18"/>
    </w:rPr>
  </w:style>
  <w:style w:type="paragraph" w:styleId="1205" w:customStyle="1">
    <w:name w:val="Char1 Char Char Char"/>
    <w:basedOn w:val="698"/>
    <w:uiPriority w:val="0"/>
    <w:qFormat/>
    <w:rPr>
      <w:rFonts w:ascii="Tahoma" w:hAnsi="Tahoma" w:cs="Tahoma"/>
      <w:sz w:val="24"/>
      <w:szCs w:val="20"/>
    </w:rPr>
  </w:style>
  <w:style w:type="paragraph" w:styleId="1206" w:customStyle="1">
    <w:name w:val="样式1"/>
    <w:basedOn w:val="698"/>
    <w:uiPriority w:val="0"/>
    <w:qFormat/>
    <w:pPr>
      <w:ind w:firstLine="480"/>
      <w:spacing w:line="300" w:lineRule="auto"/>
    </w:pPr>
    <w:rPr>
      <w:sz w:val="24"/>
    </w:rPr>
  </w:style>
  <w:style w:type="paragraph" w:styleId="1207" w:customStyle="1">
    <w:name w:val="华宇段落1 Char"/>
    <w:basedOn w:val="698"/>
    <w:uiPriority w:val="0"/>
    <w:qFormat/>
    <w:pPr>
      <w:ind w:firstLine="200"/>
      <w:spacing w:line="360" w:lineRule="auto"/>
    </w:pPr>
    <w:rPr>
      <w:bCs/>
      <w:sz w:val="24"/>
    </w:rPr>
  </w:style>
  <w:style w:type="paragraph" w:styleId="1208" w:customStyle="1">
    <w:name w:val="xl32"/>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9" w:customStyle="1">
    <w:name w:val="文档正文"/>
    <w:basedOn w:val="698"/>
    <w:uiPriority w:val="0"/>
    <w:qFormat/>
    <w:pPr>
      <w:spacing w:line="360" w:lineRule="auto"/>
    </w:pPr>
    <w:rPr>
      <w:rFonts w:ascii="宋体" w:hAnsi="宋体"/>
      <w:b/>
      <w:bCs/>
    </w:rPr>
  </w:style>
  <w:style w:type="paragraph" w:styleId="1210" w:customStyle="1">
    <w:name w:val="Char"/>
    <w:basedOn w:val="698"/>
    <w:uiPriority w:val="0"/>
    <w:qFormat/>
    <w:pPr>
      <w:spacing w:line="360" w:lineRule="auto"/>
    </w:pPr>
    <w:rPr>
      <w:rFonts w:ascii="Tahoma" w:hAnsi="Tahoma"/>
      <w:sz w:val="24"/>
      <w:szCs w:val="20"/>
    </w:rPr>
  </w:style>
  <w:style w:type="paragraph" w:styleId="1211" w:customStyle="1">
    <w:name w:val="Body Text 21"/>
    <w:basedOn w:val="698"/>
    <w:uiPriority w:val="0"/>
    <w:qFormat/>
    <w:pPr>
      <w:ind w:left="720" w:hanging="720"/>
      <w:widowControl/>
    </w:pPr>
    <w:rPr>
      <w:sz w:val="24"/>
      <w:szCs w:val="20"/>
      <w:lang w:val="en-GB"/>
    </w:rPr>
  </w:style>
  <w:style w:type="paragraph" w:styleId="1212" w:customStyle="1">
    <w:name w:val="Char Char Char Char Char Char Char Char Char Char Char Char Char Char"/>
    <w:basedOn w:val="698"/>
    <w:uiPriority w:val="0"/>
    <w:qFormat/>
    <w:rPr>
      <w:rFonts w:ascii="Tahoma" w:hAnsi="Tahoma"/>
      <w:sz w:val="24"/>
      <w:szCs w:val="20"/>
    </w:rPr>
  </w:style>
  <w:style w:type="paragraph" w:styleId="1213" w:customStyle="1">
    <w:name w:val="xl53"/>
    <w:basedOn w:val="6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14" w:customStyle="1">
    <w:name w:val="默认段落字体 Para Char Char Char Char Char Char Char Char Char1 Char Char Char Char Char Char Char"/>
    <w:basedOn w:val="717"/>
    <w:uiPriority w:val="0"/>
    <w:qFormat/>
    <w:rPr>
      <w:szCs w:val="20"/>
    </w:rPr>
  </w:style>
  <w:style w:type="paragraph" w:styleId="1215" w:customStyle="1">
    <w:name w:val="p0"/>
    <w:basedOn w:val="698"/>
    <w:uiPriority w:val="0"/>
    <w:qFormat/>
    <w:pPr>
      <w:jc w:val="left"/>
      <w:spacing w:before="100" w:beforeAutospacing="1" w:after="100" w:afterAutospacing="1"/>
      <w:widowControl/>
    </w:pPr>
    <w:rPr>
      <w:rFonts w:ascii="宋体" w:hAnsi="宋体" w:cs="宋体"/>
      <w:sz w:val="24"/>
    </w:rPr>
  </w:style>
  <w:style w:type="paragraph" w:styleId="1216" w:customStyle="1">
    <w:name w:val="font12"/>
    <w:basedOn w:val="698"/>
    <w:uiPriority w:val="0"/>
    <w:qFormat/>
    <w:pPr>
      <w:jc w:val="left"/>
      <w:spacing w:before="100" w:beforeAutospacing="1" w:after="100" w:afterAutospacing="1"/>
      <w:widowControl/>
    </w:pPr>
    <w:rPr>
      <w:rFonts w:ascii="宋体" w:hAnsi="宋体" w:cs="宋体"/>
      <w:sz w:val="36"/>
      <w:szCs w:val="36"/>
    </w:rPr>
  </w:style>
  <w:style w:type="paragraph" w:styleId="1217" w:customStyle="1">
    <w:name w:val="Char Char1 Char Char Char Char Char Char Char"/>
    <w:basedOn w:val="698"/>
    <w:uiPriority w:val="0"/>
    <w:qFormat/>
    <w:rPr>
      <w:rFonts w:ascii="Tahoma" w:hAnsi="Tahoma" w:cs="Tahoma"/>
      <w:sz w:val="24"/>
      <w:szCs w:val="20"/>
    </w:rPr>
  </w:style>
  <w:style w:type="paragraph" w:styleId="1218" w:customStyle="1">
    <w:name w:val="表蕊"/>
    <w:basedOn w:val="698"/>
    <w:uiPriority w:val="0"/>
    <w:qFormat/>
    <w:pPr>
      <w:jc w:val="left"/>
      <w:spacing w:line="320" w:lineRule="atLeast"/>
    </w:pPr>
    <w:rPr>
      <w:rFonts w:eastAsia="楷体_GB2312"/>
      <w:spacing w:val="-10"/>
      <w:szCs w:val="20"/>
    </w:rPr>
  </w:style>
  <w:style w:type="paragraph" w:styleId="1219" w:customStyle="1">
    <w:name w:val="xl46"/>
    <w:basedOn w:val="6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20" w:customStyle="1">
    <w:name w:val="丁华标题2"/>
    <w:basedOn w:val="700"/>
    <w:next w:val="1065"/>
    <w:uiPriority w:val="0"/>
    <w:qFormat/>
    <w:pPr>
      <w:ind w:left="567" w:hanging="567"/>
      <w:jc w:val="left"/>
      <w:spacing w:before="120" w:after="120"/>
      <w:tabs>
        <w:tab w:val="left" w:pos="567" w:leader="none"/>
      </w:tabs>
    </w:pPr>
    <w:rPr>
      <w:color w:val="000000"/>
      <w:sz w:val="28"/>
      <w:szCs w:val="20"/>
    </w:rPr>
  </w:style>
  <w:style w:type="paragraph" w:styleId="1221" w:customStyle="1">
    <w:name w:val="正文 居中"/>
    <w:basedOn w:val="698"/>
    <w:uiPriority w:val="0"/>
    <w:qFormat/>
    <w:pPr>
      <w:jc w:val="center"/>
      <w:spacing w:line="360" w:lineRule="auto"/>
    </w:pPr>
    <w:rPr>
      <w:sz w:val="24"/>
      <w:szCs w:val="20"/>
    </w:rPr>
  </w:style>
  <w:style w:type="paragraph" w:styleId="1222" w:customStyle="1">
    <w:name w:val="Char Char1 Char1"/>
    <w:basedOn w:val="698"/>
    <w:uiPriority w:val="0"/>
    <w:qFormat/>
    <w:pPr>
      <w:jc w:val="left"/>
      <w:spacing w:after="160" w:line="240" w:lineRule="exact"/>
      <w:widowControl/>
    </w:pPr>
    <w:rPr>
      <w:rFonts w:ascii="Verdana" w:hAnsi="Verdana"/>
      <w:sz w:val="20"/>
      <w:szCs w:val="20"/>
      <w:lang w:eastAsia="en-US"/>
    </w:rPr>
  </w:style>
  <w:style w:type="paragraph" w:styleId="1223" w:customStyle="1">
    <w:name w:val="Char Char Char Char Char Char Char Char Char Char"/>
    <w:basedOn w:val="698"/>
    <w:uiPriority w:val="0"/>
    <w:qFormat/>
    <w:pPr>
      <w:spacing w:line="360" w:lineRule="auto"/>
    </w:pPr>
    <w:rPr>
      <w:sz w:val="24"/>
      <w:szCs w:val="20"/>
    </w:rPr>
  </w:style>
  <w:style w:type="paragraph" w:styleId="1224" w:customStyle="1">
    <w:name w:val="xl25"/>
    <w:basedOn w:val="698"/>
    <w:uiPriority w:val="0"/>
    <w:qFormat/>
    <w:pPr>
      <w:jc w:val="center"/>
      <w:spacing w:before="100" w:beforeAutospacing="1" w:after="100" w:afterAutospacing="1"/>
      <w:widowControl/>
      <w:pBdr>
        <w:right w:val="single" w:color="auto" w:sz="4" w:space="0"/>
      </w:pBdr>
    </w:pPr>
    <w:rPr>
      <w:szCs w:val="21"/>
    </w:rPr>
  </w:style>
  <w:style w:type="paragraph" w:styleId="1225" w:customStyle="1">
    <w:name w:val="xl24"/>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6" w:customStyle="1">
    <w:name w:val="Char Char Char Char1"/>
    <w:basedOn w:val="717"/>
    <w:uiPriority w:val="0"/>
    <w:qFormat/>
    <w:pPr>
      <w:spacing w:line="360" w:lineRule="auto"/>
    </w:pPr>
    <w:rPr>
      <w:rFonts w:ascii="Tahoma" w:hAnsi="Tahoma"/>
    </w:rPr>
  </w:style>
  <w:style w:type="paragraph" w:styleId="1227" w:customStyle="1">
    <w:name w:val="正文表标题"/>
    <w:next w:val="1064"/>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228" w:customStyle="1">
    <w:name w:val="Char Char Char Char Char"/>
    <w:basedOn w:val="698"/>
    <w:uiPriority w:val="0"/>
    <w:qFormat/>
    <w:rPr>
      <w:rFonts w:ascii="Tahoma" w:hAnsi="Tahoma"/>
      <w:sz w:val="24"/>
      <w:szCs w:val="20"/>
    </w:rPr>
  </w:style>
  <w:style w:type="paragraph" w:styleId="1229" w:customStyle="1">
    <w:name w:val="符号与编号 Char Char"/>
    <w:basedOn w:val="698"/>
    <w:uiPriority w:val="0"/>
    <w:qFormat/>
    <w:pPr>
      <w:ind w:left="839" w:hanging="419"/>
      <w:spacing w:line="400" w:lineRule="atLeast"/>
      <w:tabs>
        <w:tab w:val="left" w:pos="840" w:leader="none"/>
      </w:tabs>
    </w:pPr>
    <w:rPr>
      <w:sz w:val="24"/>
    </w:rPr>
  </w:style>
  <w:style w:type="paragraph" w:styleId="1230">
    <w:name w:val="No Spacing"/>
    <w:uiPriority w:val="0"/>
    <w:qFormat/>
    <w:rPr>
      <w:rFonts w:hint="default" w:ascii="Calibri" w:hAnsi="Calibri" w:eastAsia="宋体" w:cs="Times New Roman"/>
      <w:sz w:val="22"/>
      <w:szCs w:val="22"/>
    </w:rPr>
  </w:style>
  <w:style w:type="paragraph" w:styleId="1231" w:customStyle="1">
    <w:name w:val="Char Char Char Char Char Char Char1 Char"/>
    <w:basedOn w:val="698"/>
    <w:uiPriority w:val="0"/>
    <w:qFormat/>
    <w:rPr>
      <w:rFonts w:ascii="Tahoma" w:hAnsi="Tahoma" w:cs="Tahoma"/>
      <w:sz w:val="24"/>
      <w:szCs w:val="20"/>
    </w:rPr>
  </w:style>
  <w:style w:type="paragraph" w:styleId="1232" w:customStyle="1">
    <w:name w:val="retrait3"/>
    <w:basedOn w:val="698"/>
    <w:uiPriority w:val="0"/>
    <w:qFormat/>
    <w:pPr>
      <w:ind w:left="851"/>
      <w:jc w:val="left"/>
      <w:spacing w:before="20" w:after="20"/>
      <w:widowControl/>
    </w:pPr>
    <w:rPr>
      <w:rFonts w:ascii="Arial" w:hAnsi="Arial"/>
      <w:sz w:val="24"/>
      <w:szCs w:val="20"/>
      <w:lang w:val="en-GB"/>
    </w:rPr>
  </w:style>
  <w:style w:type="paragraph" w:styleId="1233" w:customStyle="1">
    <w:name w:val="font13"/>
    <w:basedOn w:val="698"/>
    <w:uiPriority w:val="0"/>
    <w:qFormat/>
    <w:pPr>
      <w:jc w:val="left"/>
      <w:spacing w:before="100" w:beforeAutospacing="1" w:after="100" w:afterAutospacing="1"/>
      <w:widowControl/>
    </w:pPr>
    <w:rPr>
      <w:i/>
      <w:iCs/>
      <w:sz w:val="36"/>
      <w:szCs w:val="36"/>
    </w:rPr>
  </w:style>
  <w:style w:type="paragraph" w:styleId="1234" w:customStyle="1">
    <w:name w:val="样式4 Char"/>
    <w:basedOn w:val="698"/>
    <w:uiPriority w:val="0"/>
    <w:qFormat/>
    <w:pPr>
      <w:ind w:firstLine="480"/>
      <w:jc w:val="left"/>
      <w:spacing w:line="360" w:lineRule="auto"/>
      <w:widowControl/>
    </w:pPr>
    <w:rPr>
      <w:rFonts w:cs="宋体"/>
      <w:color w:val="000000"/>
      <w:sz w:val="24"/>
    </w:rPr>
  </w:style>
  <w:style w:type="paragraph" w:styleId="1235" w:customStyle="1">
    <w:name w:val="font10"/>
    <w:basedOn w:val="69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36" w:customStyle="1">
    <w:name w:val="Char Char Char Char Char Char Char Char Char Char Char Char Char Char Char Char Char Char Char Char Char Char Char"/>
    <w:basedOn w:val="698"/>
    <w:uiPriority w:val="0"/>
    <w:qFormat/>
    <w:rPr>
      <w:rFonts w:ascii="Tahoma" w:hAnsi="Tahoma"/>
      <w:sz w:val="24"/>
      <w:szCs w:val="20"/>
    </w:rPr>
  </w:style>
  <w:style w:type="paragraph" w:styleId="1237" w:customStyle="1">
    <w:name w:val="xl31"/>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38" w:customStyle="1">
    <w:name w:val="Char Char Char Char Char Char Char Char Char Char Char1 Char Char Char1"/>
    <w:basedOn w:val="698"/>
    <w:uiPriority w:val="0"/>
    <w:qFormat/>
    <w:pPr>
      <w:ind w:firstLine="200"/>
      <w:jc w:val="left"/>
    </w:pPr>
    <w:rPr>
      <w:rFonts w:ascii="Tahoma" w:hAnsi="Tahoma"/>
      <w:sz w:val="24"/>
    </w:rPr>
  </w:style>
  <w:style w:type="paragraph" w:styleId="1239" w:customStyle="1">
    <w:name w:val="标准文本"/>
    <w:basedOn w:val="698"/>
    <w:uiPriority w:val="0"/>
    <w:qFormat/>
    <w:pPr>
      <w:ind w:firstLine="480"/>
      <w:spacing w:line="360" w:lineRule="auto"/>
    </w:pPr>
    <w:rPr>
      <w:rFonts w:cs="宋体"/>
      <w:sz w:val="24"/>
    </w:rPr>
  </w:style>
  <w:style w:type="paragraph" w:styleId="1240" w:customStyle="1">
    <w:name w:val="xl63"/>
    <w:basedOn w:val="6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41" w:customStyle="1">
    <w:name w:val="小四 段落 宋体 Char Char Char"/>
    <w:basedOn w:val="715"/>
    <w:uiPriority w:val="0"/>
    <w:qFormat/>
    <w:pPr>
      <w:ind w:left="0" w:right="-33" w:firstLine="545"/>
      <w:jc w:val="left"/>
      <w:spacing w:line="360" w:lineRule="auto"/>
      <w:tabs>
        <w:tab w:val="clear" w:pos="2952" w:leader="none"/>
      </w:tabs>
    </w:pPr>
    <w:rPr>
      <w:sz w:val="24"/>
    </w:rPr>
  </w:style>
  <w:style w:type="paragraph" w:styleId="1242" w:customStyle="1">
    <w:name w:val="xl62"/>
    <w:basedOn w:val="6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43"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244" w:customStyle="1">
    <w:name w:val="标题4，章节第四层"/>
    <w:basedOn w:val="698"/>
    <w:next w:val="698"/>
    <w:uiPriority w:val="0"/>
    <w:qFormat/>
    <w:pPr>
      <w:spacing w:line="360" w:lineRule="auto"/>
      <w:tabs>
        <w:tab w:val="left" w:pos="0" w:leader="none"/>
      </w:tabs>
      <w:outlineLvl w:val="3"/>
    </w:pPr>
    <w:rPr>
      <w:rFonts w:ascii="宋体" w:hAnsi="宋体"/>
      <w:b/>
      <w:sz w:val="24"/>
    </w:rPr>
  </w:style>
  <w:style w:type="paragraph" w:styleId="1245" w:customStyle="1">
    <w:name w:val="小四 段落 宋体 Char Char"/>
    <w:basedOn w:val="698"/>
    <w:uiPriority w:val="0"/>
    <w:qFormat/>
    <w:pPr>
      <w:ind w:firstLine="480"/>
      <w:spacing w:line="360" w:lineRule="auto"/>
    </w:pPr>
    <w:rPr>
      <w:rFonts w:ascii="宋体" w:hAnsi="宋体"/>
      <w:sz w:val="24"/>
    </w:rPr>
  </w:style>
  <w:style w:type="paragraph" w:styleId="1246" w:customStyle="1">
    <w:name w:val="样式"/>
    <w:basedOn w:val="698"/>
    <w:uiPriority w:val="0"/>
    <w:qFormat/>
    <w:pPr>
      <w:spacing w:before="120" w:after="120" w:line="360" w:lineRule="auto"/>
    </w:pPr>
    <w:rPr>
      <w:rFonts w:ascii="宋体"/>
      <w:sz w:val="24"/>
      <w:szCs w:val="20"/>
    </w:rPr>
  </w:style>
  <w:style w:type="paragraph" w:styleId="1247" w:customStyle="1">
    <w:name w:val="xl50"/>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48" w:customStyle="1">
    <w:name w:val="tableau"/>
    <w:basedOn w:val="698"/>
    <w:uiPriority w:val="0"/>
    <w:qFormat/>
    <w:pPr>
      <w:jc w:val="center"/>
      <w:spacing w:before="20" w:after="20"/>
      <w:widowControl/>
    </w:pPr>
    <w:rPr>
      <w:rFonts w:ascii="Arial" w:hAnsi="Arial"/>
      <w:sz w:val="16"/>
      <w:szCs w:val="20"/>
      <w:lang w:val="en-GB" w:eastAsia="en-US"/>
    </w:rPr>
  </w:style>
  <w:style w:type="paragraph" w:styleId="1249"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250" w:customStyle="1">
    <w:name w:val="Char Char Char Char Char Char Char Char Char Char Char Char Char Char Char Char Char Char Char Char Char1"/>
    <w:basedOn w:val="698"/>
    <w:uiPriority w:val="0"/>
    <w:qFormat/>
    <w:rPr>
      <w:rFonts w:ascii="Tahoma" w:hAnsi="Tahoma"/>
      <w:sz w:val="24"/>
      <w:szCs w:val="20"/>
    </w:rPr>
  </w:style>
  <w:style w:type="paragraph" w:styleId="1251" w:customStyle="1">
    <w:name w:val="样式 段后: 0.25 行"/>
    <w:basedOn w:val="698"/>
    <w:uiPriority w:val="0"/>
    <w:qFormat/>
    <w:pPr>
      <w:ind w:firstLine="420"/>
      <w:jc w:val="left"/>
      <w:spacing w:line="300" w:lineRule="auto"/>
      <w:widowControl/>
    </w:pPr>
    <w:rPr>
      <w:rFonts w:ascii="Arial" w:hAnsi="Arial" w:cs="宋体"/>
      <w:sz w:val="22"/>
      <w:szCs w:val="20"/>
      <w:lang w:eastAsia="en-US"/>
    </w:rPr>
  </w:style>
  <w:style w:type="paragraph" w:styleId="1252" w:customStyle="1">
    <w:name w:val="111111"/>
    <w:basedOn w:val="698"/>
    <w:uiPriority w:val="0"/>
    <w:qFormat/>
    <w:pPr>
      <w:jc w:val="center"/>
      <w:spacing w:before="120" w:after="120"/>
    </w:pPr>
    <w:rPr>
      <w:rFonts w:ascii="宋体" w:hAnsi="宋体" w:eastAsia="黑体" w:cs="宋体"/>
      <w:b/>
      <w:bCs/>
      <w:szCs w:val="21"/>
    </w:rPr>
  </w:style>
  <w:style w:type="paragraph" w:styleId="1253" w:customStyle="1">
    <w:name w:val="xl33"/>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54" w:customStyle="1">
    <w:name w:val="样式 加点正文 + 段前: 0.5 行 段后: 0.5 行1"/>
    <w:basedOn w:val="698"/>
    <w:uiPriority w:val="0"/>
    <w:qFormat/>
    <w:pPr>
      <w:ind w:left="1268" w:hanging="420"/>
      <w:spacing w:line="300" w:lineRule="auto"/>
      <w:tabs>
        <w:tab w:val="left" w:pos="1268" w:leader="none"/>
      </w:tabs>
    </w:pPr>
    <w:rPr>
      <w:sz w:val="24"/>
      <w:szCs w:val="20"/>
    </w:rPr>
  </w:style>
  <w:style w:type="paragraph" w:styleId="1255" w:customStyle="1">
    <w:name w:val="font8"/>
    <w:basedOn w:val="698"/>
    <w:uiPriority w:val="0"/>
    <w:qFormat/>
    <w:pPr>
      <w:jc w:val="left"/>
      <w:spacing w:before="100" w:beforeAutospacing="1" w:after="100" w:afterAutospacing="1"/>
      <w:widowControl/>
    </w:pPr>
    <w:rPr>
      <w:rFonts w:ascii="宋体" w:hAnsi="宋体" w:cs="宋体"/>
      <w:b/>
      <w:bCs/>
      <w:i/>
      <w:iCs/>
      <w:sz w:val="20"/>
      <w:szCs w:val="20"/>
    </w:rPr>
  </w:style>
  <w:style w:type="paragraph" w:styleId="1256" w:customStyle="1">
    <w:name w:val="Char Char Char Char Char Char Char Char Char Char Char Char Char Char Char Char Char Char Char Char Char Char Char1"/>
    <w:basedOn w:val="698"/>
    <w:uiPriority w:val="0"/>
    <w:qFormat/>
    <w:rPr>
      <w:rFonts w:ascii="Tahoma" w:hAnsi="Tahoma" w:cs="Tahoma"/>
      <w:sz w:val="24"/>
      <w:szCs w:val="20"/>
    </w:rPr>
  </w:style>
  <w:style w:type="paragraph" w:styleId="1257" w:customStyle="1">
    <w:name w:val="xl51"/>
    <w:basedOn w:val="6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58" w:customStyle="1">
    <w:name w:val="xl47"/>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59" w:customStyle="1">
    <w:name w:val="xl37"/>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60" w:customStyle="1">
    <w:name w:val="greytypebeni"/>
    <w:basedOn w:val="698"/>
    <w:uiPriority w:val="0"/>
    <w:qFormat/>
    <w:pPr>
      <w:jc w:val="left"/>
      <w:widowControl/>
    </w:pPr>
    <w:rPr>
      <w:rFonts w:ascii="宋体" w:hAnsi="宋体" w:cs="宋体"/>
      <w:sz w:val="24"/>
    </w:rPr>
  </w:style>
  <w:style w:type="paragraph" w:styleId="1261" w:customStyle="1">
    <w:name w:val="样式 标题 2H2h2sect 1.2Heading 2 HiddenHeading 2 CCBSheading 2..."/>
    <w:basedOn w:val="700"/>
    <w:uiPriority w:val="0"/>
    <w:qFormat/>
    <w:pPr>
      <w:ind w:left="576" w:hanging="36"/>
      <w:jc w:val="left"/>
      <w:spacing w:line="240" w:lineRule="auto"/>
      <w:tabs>
        <w:tab w:val="left" w:pos="576" w:leader="none"/>
      </w:tabs>
    </w:pPr>
    <w:rPr>
      <w:rFonts w:ascii="宋体" w:hAnsi="宋体" w:eastAsia="宋体"/>
      <w:sz w:val="28"/>
      <w:szCs w:val="20"/>
    </w:rPr>
  </w:style>
  <w:style w:type="paragraph" w:styleId="1262" w:customStyle="1">
    <w:name w:val="Char Char Char Char Char Char Char"/>
    <w:basedOn w:val="698"/>
    <w:uiPriority w:val="0"/>
    <w:qFormat/>
    <w:pPr>
      <w:jc w:val="left"/>
    </w:pPr>
    <w:rPr>
      <w:rFonts w:ascii="Tahoma" w:hAnsi="Tahoma"/>
      <w:sz w:val="24"/>
      <w:szCs w:val="20"/>
    </w:rPr>
  </w:style>
  <w:style w:type="paragraph" w:styleId="1263" w:customStyle="1">
    <w:name w:val="马刚标题1"/>
    <w:basedOn w:val="699"/>
    <w:next w:val="69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64"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265" w:customStyle="1">
    <w:name w:val="小四 段落 宋体 Char"/>
    <w:basedOn w:val="715"/>
    <w:uiPriority w:val="0"/>
    <w:qFormat/>
    <w:pPr>
      <w:ind w:left="0" w:right="-33" w:firstLine="600"/>
      <w:jc w:val="left"/>
      <w:tabs>
        <w:tab w:val="clear" w:pos="2952" w:leader="none"/>
      </w:tabs>
    </w:pPr>
    <w:rPr>
      <w:rFonts w:ascii="仿宋_GB2312" w:eastAsia="仿宋_GB2312"/>
      <w:sz w:val="30"/>
      <w:szCs w:val="30"/>
    </w:rPr>
  </w:style>
  <w:style w:type="paragraph" w:styleId="1266" w:customStyle="1">
    <w:name w:val="样式 样式 标题 3H3sect1.2.3BOD 0Heading 3 - oldh3l3CTLevel 3 Head... +..."/>
    <w:basedOn w:val="698"/>
    <w:uiPriority w:val="0"/>
    <w:qFormat/>
    <w:pPr>
      <w:jc w:val="left"/>
      <w:keepLines/>
      <w:keepNext/>
      <w:outlineLvl w:val="2"/>
    </w:pPr>
    <w:rPr>
      <w:rFonts w:cs="宋体"/>
      <w:b/>
      <w:bCs/>
      <w:sz w:val="24"/>
      <w:szCs w:val="20"/>
    </w:rPr>
  </w:style>
  <w:style w:type="paragraph" w:styleId="1267" w:customStyle="1">
    <w:name w:val="xl41"/>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8" w:customStyle="1">
    <w:name w:val="Char Char Char Char Char Char Char Char Char Char Char1"/>
    <w:basedOn w:val="698"/>
    <w:uiPriority w:val="0"/>
    <w:qFormat/>
    <w:rPr>
      <w:rFonts w:ascii="Tahoma" w:hAnsi="Tahoma" w:cs="Tahoma"/>
      <w:sz w:val="24"/>
      <w:szCs w:val="20"/>
    </w:rPr>
  </w:style>
  <w:style w:type="paragraph" w:styleId="1269" w:customStyle="1">
    <w:name w:val="方案文档"/>
    <w:basedOn w:val="698"/>
    <w:uiPriority w:val="0"/>
    <w:qFormat/>
    <w:pPr>
      <w:jc w:val="center"/>
      <w:spacing w:before="60" w:after="60" w:line="360" w:lineRule="auto"/>
    </w:pPr>
    <w:rPr>
      <w:rFonts w:ascii="宋体" w:hAnsi="宋体"/>
      <w:sz w:val="24"/>
      <w:szCs w:val="20"/>
      <w:lang w:val="zh-CN"/>
    </w:rPr>
  </w:style>
  <w:style w:type="paragraph" w:styleId="1270" w:customStyle="1">
    <w:name w:val="7"/>
    <w:basedOn w:val="698"/>
    <w:next w:val="748"/>
    <w:uiPriority w:val="0"/>
    <w:qFormat/>
    <w:pPr>
      <w:jc w:val="left"/>
      <w:spacing w:before="100" w:beforeAutospacing="1" w:after="100" w:afterAutospacing="1"/>
      <w:widowControl/>
    </w:pPr>
    <w:rPr>
      <w:rFonts w:ascii="宋体" w:hAnsi="宋体"/>
      <w:sz w:val="24"/>
      <w:szCs w:val="20"/>
    </w:rPr>
  </w:style>
  <w:style w:type="paragraph" w:styleId="1271" w:customStyle="1">
    <w:name w:val="无间隔1"/>
    <w:uiPriority w:val="0"/>
    <w:qFormat/>
    <w:pPr>
      <w:jc w:val="both"/>
      <w:widowControl w:val="off"/>
    </w:pPr>
    <w:rPr>
      <w:rFonts w:hint="default" w:ascii="Calibri" w:hAnsi="Calibri" w:eastAsia="微软雅黑" w:cs="Times New Roman"/>
      <w:sz w:val="24"/>
      <w:szCs w:val="22"/>
    </w:rPr>
  </w:style>
  <w:style w:type="paragraph" w:styleId="1272" w:customStyle="1">
    <w:name w:val="样式 样式 首行缩进:  0.74 厘米 行距: 1.5 倍行距 + 段后: 0.5 行"/>
    <w:basedOn w:val="698"/>
    <w:uiPriority w:val="0"/>
    <w:qFormat/>
    <w:pPr>
      <w:ind w:firstLine="420"/>
      <w:spacing w:line="360" w:lineRule="auto"/>
    </w:pPr>
    <w:rPr>
      <w:rFonts w:ascii="楷体_GB2312" w:eastAsia="楷体_GB2312"/>
      <w:bCs/>
      <w:sz w:val="24"/>
      <w:szCs w:val="20"/>
    </w:rPr>
  </w:style>
  <w:style w:type="table" w:styleId="1273" w:customStyle="1">
    <w:name w:val="网格型3"/>
    <w:basedOn w:val="70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4" w:customStyle="1">
    <w:name w:val="网格型2"/>
    <w:basedOn w:val="70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5" w:customStyle="1">
    <w:name w:val="网格型1"/>
    <w:basedOn w:val="70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76" w:customStyle="1">
    <w:name w:val="列表段落1"/>
    <w:basedOn w:val="698"/>
    <w:uiPriority w:val="34"/>
    <w:qFormat/>
    <w:pPr>
      <w:ind w:firstLine="420"/>
    </w:pPr>
    <w:rPr>
      <w:rFonts w:ascii="Calibri" w:hAnsi="Calibri"/>
      <w:szCs w:val="22"/>
    </w:rPr>
  </w:style>
  <w:style w:type="paragraph" w:styleId="1277" w:customStyle="1">
    <w:name w:val="xl67"/>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8" w:customStyle="1">
    <w:name w:val="xl68"/>
    <w:basedOn w:val="698"/>
    <w:uiPriority w:val="0"/>
    <w:qFormat/>
    <w:pPr>
      <w:jc w:val="center"/>
      <w:spacing w:before="100" w:beforeAutospacing="1" w:after="100" w:afterAutospacing="1"/>
      <w:widowControl/>
    </w:pPr>
    <w:rPr>
      <w:rFonts w:ascii="宋体" w:hAnsi="宋体" w:cs="宋体"/>
      <w:sz w:val="24"/>
    </w:rPr>
  </w:style>
  <w:style w:type="paragraph" w:styleId="1279" w:customStyle="1">
    <w:name w:val="xl69"/>
    <w:basedOn w:val="698"/>
    <w:uiPriority w:val="0"/>
    <w:qFormat/>
    <w:pPr>
      <w:jc w:val="center"/>
      <w:spacing w:before="100" w:beforeAutospacing="1" w:after="100" w:afterAutospacing="1"/>
      <w:widowControl/>
    </w:pPr>
    <w:rPr>
      <w:rFonts w:ascii="宋体" w:hAnsi="宋体" w:cs="宋体"/>
      <w:sz w:val="24"/>
    </w:rPr>
  </w:style>
  <w:style w:type="paragraph" w:styleId="1280" w:customStyle="1">
    <w:name w:val="xl70"/>
    <w:basedOn w:val="698"/>
    <w:uiPriority w:val="0"/>
    <w:qFormat/>
    <w:pPr>
      <w:jc w:val="center"/>
      <w:spacing w:before="100" w:beforeAutospacing="1" w:after="100" w:afterAutospacing="1"/>
      <w:widowControl/>
    </w:pPr>
    <w:rPr>
      <w:rFonts w:ascii="宋体" w:hAnsi="宋体" w:cs="宋体"/>
      <w:sz w:val="24"/>
    </w:rPr>
  </w:style>
  <w:style w:type="paragraph" w:styleId="1281" w:customStyle="1">
    <w:name w:val="xl71"/>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2" w:customStyle="1">
    <w:name w:val="xl72"/>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3" w:customStyle="1">
    <w:name w:val="xl73"/>
    <w:basedOn w:val="698"/>
    <w:uiPriority w:val="0"/>
    <w:qFormat/>
    <w:pPr>
      <w:jc w:val="left"/>
      <w:spacing w:before="100" w:beforeAutospacing="1" w:after="100" w:afterAutospacing="1"/>
      <w:widowControl/>
    </w:pPr>
    <w:rPr>
      <w:rFonts w:ascii="宋体" w:hAnsi="宋体" w:cs="宋体"/>
      <w:sz w:val="24"/>
    </w:rPr>
  </w:style>
  <w:style w:type="paragraph" w:styleId="1284" w:customStyle="1">
    <w:name w:val="xl74"/>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5" w:customStyle="1">
    <w:name w:val="xl75"/>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6" w:customStyle="1">
    <w:name w:val="xl76"/>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7" w:customStyle="1">
    <w:name w:val="xl77"/>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8" w:customStyle="1">
    <w:name w:val="xl78"/>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9" w:customStyle="1">
    <w:name w:val="xl79"/>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0" w:customStyle="1">
    <w:name w:val="xl80"/>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1" w:customStyle="1">
    <w:name w:val="xl81"/>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2" w:customStyle="1">
    <w:name w:val="xl82"/>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93" w:customStyle="1">
    <w:name w:val="qowt-font25"/>
    <w:basedOn w:val="708"/>
    <w:uiPriority w:val="0"/>
    <w:qFormat/>
  </w:style>
  <w:style w:type="character" w:styleId="1294" w:customStyle="1">
    <w:name w:val="qowt-font16"/>
    <w:basedOn w:val="708"/>
    <w:uiPriority w:val="0"/>
    <w:qFormat/>
  </w:style>
  <w:style w:type="character" w:styleId="1295" w:customStyle="1">
    <w:name w:val="qowt-font20"/>
    <w:basedOn w:val="708"/>
    <w:uiPriority w:val="0"/>
    <w:qFormat/>
  </w:style>
  <w:style w:type="paragraph" w:styleId="1296" w:customStyle="1">
    <w:name w:val="纯文本11"/>
    <w:basedOn w:val="698"/>
    <w:uiPriority w:val="0"/>
    <w:qFormat/>
    <w:rPr>
      <w:rFonts w:ascii="宋体" w:hAnsi="Courier New" w:cs="Courier New"/>
    </w:rPr>
  </w:style>
  <w:style w:type="character" w:styleId="1297" w:customStyle="1">
    <w:name w:val="font31"/>
    <w:basedOn w:val="708"/>
    <w:uiPriority w:val="0"/>
    <w:qFormat/>
    <w:rPr>
      <w:rFonts w:hint="eastAsia" w:ascii="宋体" w:hAnsi="宋体" w:eastAsia="宋体" w:cs="宋体"/>
      <w:color w:val="000000"/>
      <w:sz w:val="21"/>
      <w:szCs w:val="21"/>
      <w:u w:val="none"/>
    </w:rPr>
  </w:style>
  <w:style w:type="character" w:styleId="1298" w:customStyle="1">
    <w:name w:val="font41"/>
    <w:basedOn w:val="708"/>
    <w:uiPriority w:val="0"/>
    <w:qFormat/>
    <w:rPr>
      <w:rFonts w:hint="default" w:ascii="Times New Roman" w:hAnsi="Times New Roman" w:cs="Times New Roman"/>
      <w:color w:val="000000"/>
      <w:sz w:val="21"/>
      <w:szCs w:val="21"/>
      <w:u w:val="none"/>
    </w:rPr>
  </w:style>
  <w:style w:type="paragraph" w:styleId="1299" w:customStyle="1">
    <w:name w:val="正文文本1"/>
    <w:basedOn w:val="698"/>
    <w:uiPriority w:val="0"/>
    <w:qFormat/>
    <w:rPr>
      <w:rFonts w:ascii="楷体_GB2312" w:hAnsi="Arial" w:eastAsia="楷体_GB2312" w:cs="Times New Roman"/>
      <w:sz w:val="28"/>
    </w:rPr>
  </w:style>
  <w:style w:type="table" w:styleId="1300" w:customStyle="1">
    <w:name w:val="普通表格1"/>
    <w:uiPriority w:val="0"/>
    <w:qFormat/>
    <w:rPr>
      <w:rFonts w:ascii="Times New Roman" w:hAnsi="Times New Roman" w:eastAsia="宋体" w:cs="Times New Roman"/>
    </w:rPr>
    <w:tblPr/>
  </w:style>
  <w:style w:type="paragraph" w:styleId="1301" w:customStyle="1">
    <w:name w:val="列出段落"/>
    <w:basedOn w:val="698"/>
    <w:uiPriority w:val="34"/>
    <w:qFormat/>
    <w:pPr>
      <w:ind w:firstLine="200"/>
      <w:jc w:val="both"/>
    </w:pPr>
    <w:rPr>
      <w:rFonts w:ascii="华文细黑" w:hAnsi="华文细黑" w:eastAsia="仿宋" w:cs="KNLe"/>
      <w:sz w:val="21"/>
      <w:lang w:val="en-US" w:bidi="ar-SA"/>
    </w:rPr>
  </w:style>
  <w:style w:type="paragraph" w:styleId="1302" w:customStyle="1">
    <w:name w:val="p15"/>
    <w:basedOn w:val="698"/>
    <w:uiPriority w:val="0"/>
    <w:qFormat/>
    <w:pPr>
      <w:jc w:val="left"/>
      <w:widowControl/>
    </w:pPr>
    <w:rPr>
      <w:rFonts w:ascii="黑体" w:hAnsi="黑体" w:eastAsia="黑体" w:cs="宋体"/>
      <w:color w:val="000000"/>
      <w:sz w:val="24"/>
    </w:rPr>
  </w:style>
  <w:style w:type="table" w:styleId="1303" w:customStyle="1">
    <w:name w:val="网格型11"/>
    <w:basedOn w:val="1304"/>
    <w:uiPriority w:val="0"/>
    <w:qFormat/>
    <w:pPr>
      <w:jc w:val="both"/>
      <w:widowControl w:val="off"/>
    </w:pPr>
    <w:rPr>
      <w:rFonts w:ascii="Times New Roman" w:hAnsi="Times New Roman" w:eastAsia="宋体" w:cs="Times New Roman"/>
    </w:rPr>
    <w:tblPr/>
  </w:style>
  <w:style w:type="table" w:styleId="1304" w:customStyle="1">
    <w:name w:val="普通表格11"/>
    <w:uiPriority w:val="0"/>
    <w:qFormat/>
    <w:rPr>
      <w:rFonts w:ascii="Times New Roman" w:hAnsi="Times New Roman" w:eastAsia="宋体" w:cs="Times New Roman"/>
    </w:rPr>
    <w:tblPr/>
  </w:style>
  <w:style w:type="paragraph" w:styleId="1305" w:customStyle="1">
    <w:name w:val="标题 31"/>
    <w:basedOn w:val="698"/>
    <w:next w:val="772"/>
    <w:uiPriority w:val="0"/>
    <w:qFormat/>
    <w:pPr>
      <w:keepLines/>
      <w:keepNext/>
      <w:spacing w:before="260" w:after="260" w:line="416" w:lineRule="auto"/>
      <w:outlineLvl w:val="2"/>
    </w:pPr>
    <w:rPr>
      <w:b/>
      <w:bCs/>
      <w:sz w:val="32"/>
      <w:szCs w:val="32"/>
      <w:lang w:val="en-US" w:eastAsia="en-US"/>
    </w:rPr>
  </w:style>
  <w:style w:type="paragraph" w:styleId="1306" w:customStyle="1">
    <w:name w:val="普通(网站)1"/>
    <w:basedOn w:val="698"/>
    <w:uiPriority w:val="99"/>
    <w:qFormat/>
    <w:pPr>
      <w:jc w:val="left"/>
      <w:spacing w:before="100" w:beforeAutospacing="1" w:after="100" w:afterAutospacing="1"/>
      <w:widowControl/>
    </w:pPr>
    <w:rPr>
      <w:rFonts w:ascii="宋体" w:hAnsi="宋体" w:cs="宋体"/>
      <w:sz w:val="24"/>
      <w:szCs w:val="24"/>
    </w:rPr>
  </w:style>
  <w:style w:type="paragraph" w:styleId="1307" w:customStyle="1">
    <w:name w:val="纯文本_0_0"/>
    <w:basedOn w:val="1308"/>
    <w:uiPriority w:val="0"/>
    <w:unhideWhenUsed/>
    <w:qFormat/>
    <w:rPr>
      <w:rFonts w:ascii="宋体" w:hAnsi="Courier New" w:eastAsiaTheme="minorEastAsia" w:cstheme="minorBidi"/>
      <w:szCs w:val="21"/>
      <w14:ligatures w14:val="standardContextual"/>
    </w:rPr>
  </w:style>
  <w:style w:type="paragraph" w:styleId="130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9" w:customStyle="1">
    <w:name w:val="页眉1"/>
    <w:basedOn w:val="698"/>
    <w:uiPriority w:val="0"/>
    <w:qFormat/>
    <w:pPr>
      <w:jc w:val="center"/>
      <w:tabs>
        <w:tab w:val="center" w:pos="4153" w:leader="none"/>
        <w:tab w:val="right" w:pos="8306" w:leader="none"/>
      </w:tabs>
      <w:pBdr>
        <w:bottom w:val="single" w:color="000000" w:sz="6" w:space="1"/>
      </w:pBdr>
    </w:pPr>
    <w:rPr>
      <w:sz w:val="18"/>
      <w:szCs w:val="18"/>
      <w:lang w:val="en-US" w:eastAsia="en-US"/>
    </w:rPr>
  </w:style>
  <w:style w:type="paragraph" w:styleId="1310" w:customStyle="1">
    <w:name w:val="页脚1"/>
    <w:basedOn w:val="698"/>
    <w:uiPriority w:val="0"/>
    <w:qFormat/>
    <w:pPr>
      <w:jc w:val="left"/>
      <w:tabs>
        <w:tab w:val="center" w:pos="4153" w:leader="none"/>
        <w:tab w:val="right" w:pos="8306" w:leader="none"/>
      </w:tabs>
    </w:pPr>
    <w:rPr>
      <w:sz w:val="18"/>
      <w:szCs w:val="18"/>
      <w:lang w:val="en-US" w:eastAsia="en-US"/>
    </w:rPr>
  </w:style>
  <w:style w:type="character" w:styleId="1311" w:customStyle="1">
    <w:name w:val="页码1"/>
    <w:link w:val="698"/>
    <w:uiPriority w:val="0"/>
    <w:qFormat/>
    <w:rPr>
      <w:rFonts w:hint="default" w:ascii="Times New Roman" w:hAnsi="Times New Roman" w:eastAsia="宋体" w:cs="Times New Roman"/>
      <w:sz w:val="21"/>
      <w:szCs w:val="24"/>
    </w:rPr>
  </w:style>
  <w:style w:type="paragraph" w:styleId="1312" w:customStyle="1">
    <w:name w:val="Table Text"/>
    <w:basedOn w:val="698"/>
    <w:uiPriority w:val="0"/>
    <w:semiHidden/>
    <w:qFormat/>
    <w:rPr>
      <w:rFonts w:ascii="仿宋" w:hAnsi="仿宋" w:eastAsia="仿宋" w:cs="仿宋"/>
      <w:sz w:val="24"/>
      <w:lang w:eastAsia="en-US"/>
    </w:rPr>
  </w:style>
  <w:style w:type="paragraph" w:styleId="1313" w:customStyle="1">
    <w:name w:val="Table Paragraph"/>
    <w:basedOn w:val="698"/>
    <w:uiPriority w:val="1"/>
    <w:qFormat/>
    <w:pPr>
      <w:jc w:val="left"/>
    </w:pPr>
    <w:rPr>
      <w:rFonts w:ascii="Calibri" w:hAnsi="Calibri"/>
      <w:sz w:val="22"/>
      <w:szCs w:val="22"/>
      <w:lang w:eastAsia="en-US"/>
    </w:rPr>
  </w:style>
  <w:style w:type="numbering" w:styleId="1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李晓婉</cp:lastModifiedBy>
  <cp:revision>665</cp:revision>
  <dcterms:created xsi:type="dcterms:W3CDTF">2023-05-05T03:08:00Z</dcterms:created>
  <dcterms:modified xsi:type="dcterms:W3CDTF">2026-09-22T06:14:11Z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AB25886B99204FD2AC5CFCE9A4ACD176_13</vt:lpwstr>
  </property>
  <property fmtid="{D5CDD505-2E9C-101B-9397-08002B2CF9AE}" pid="4" name="KSOTemplateDocerSaveRecord">
    <vt:lpwstr>eyJoZGlkIjoiYmQ1NDE2N2EzMTk3OWNkMzYzZDRlMThjMTUxYTFlNjIiLCJ1c2VySWQiOiIxOTAwMjA0OTk4In0=</vt:lpwstr>
  </property>
</Properties>
</file>